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8B750" w14:textId="77777777" w:rsidR="006B69F6" w:rsidRPr="006B69F6" w:rsidRDefault="006B69F6" w:rsidP="006B69F6">
      <w:pPr>
        <w:pStyle w:val="Potsikko"/>
      </w:pPr>
      <w:r w:rsidRPr="006B69F6">
        <w:t>Pisaravarotoimet</w:t>
      </w:r>
    </w:p>
    <w:p w14:paraId="2D48B751" w14:textId="4CD584CA" w:rsidR="006B69F6" w:rsidRDefault="00611BDA" w:rsidP="006B69F6">
      <w:r w:rsidRPr="00611BDA">
        <w:t xml:space="preserve">Tämä toimintaohje </w:t>
      </w:r>
      <w:r w:rsidR="006D6300">
        <w:t>koskee</w:t>
      </w:r>
      <w:r w:rsidRPr="00611BDA">
        <w:t xml:space="preserve"> kolme</w:t>
      </w:r>
      <w:r w:rsidR="006D6300">
        <w:t>a</w:t>
      </w:r>
      <w:r w:rsidRPr="00611BDA">
        <w:t xml:space="preserve"> eri tilan</w:t>
      </w:r>
      <w:r w:rsidR="006D6300">
        <w:t>netta</w:t>
      </w:r>
      <w:r w:rsidRPr="00611BDA">
        <w:t>: potilaan tulo osastolle/</w:t>
      </w:r>
      <w:r>
        <w:t>pisara</w:t>
      </w:r>
      <w:r w:rsidRPr="00611BDA">
        <w:t>varotoimien aloitus (tarkistuslista), päivittäinen kä</w:t>
      </w:r>
      <w:r w:rsidR="00093671">
        <w:t xml:space="preserve">ytännön toteutus (huonekortti) </w:t>
      </w:r>
      <w:r w:rsidRPr="00611BDA">
        <w:t xml:space="preserve">ja </w:t>
      </w:r>
      <w:r>
        <w:t>pisara</w:t>
      </w:r>
      <w:r w:rsidRPr="00611BDA">
        <w:t>varotoimien lopetus/siirto jatkohoitoon (tarkistuslista).</w:t>
      </w:r>
    </w:p>
    <w:p w14:paraId="4F846671" w14:textId="77777777" w:rsidR="00611BDA" w:rsidRPr="006B69F6" w:rsidRDefault="00611BDA" w:rsidP="006B69F6"/>
    <w:p w14:paraId="60181265" w14:textId="0F266D7E" w:rsidR="00C13CC3" w:rsidRDefault="00C13CC3" w:rsidP="00611BDA">
      <w:r>
        <w:t>Pisaratartunnassa yskiessä, aivastaessa, niistäessä, puhuessa tai toimenpiteissä suuret pisarat joutuvat kohteen limakalvolle tai hengitysteihin.</w:t>
      </w:r>
      <w:r w:rsidR="002B0F58">
        <w:t xml:space="preserve"> </w:t>
      </w:r>
      <w:r>
        <w:t>Pi</w:t>
      </w:r>
      <w:r w:rsidR="002B0F58">
        <w:t xml:space="preserve">saratartunnassa tartunnan lähde </w:t>
      </w:r>
      <w:r>
        <w:t xml:space="preserve">ja kohde ovat lähellä toisiaan, sillä isot pisarat putoavat </w:t>
      </w:r>
      <w:r w:rsidR="007A29E0">
        <w:t xml:space="preserve">melko pian </w:t>
      </w:r>
      <w:r>
        <w:t>alas</w:t>
      </w:r>
      <w:r w:rsidR="002B0F58">
        <w:t>,</w:t>
      </w:r>
      <w:r>
        <w:t xml:space="preserve"> eivätkä lennä 1-2 metriä kauemmas.</w:t>
      </w:r>
    </w:p>
    <w:p w14:paraId="16869153" w14:textId="77777777" w:rsidR="00C13CC3" w:rsidRDefault="00C13CC3" w:rsidP="00611BDA"/>
    <w:p w14:paraId="3AB94A68" w14:textId="70C048E9" w:rsidR="00611BDA" w:rsidRPr="00611BDA" w:rsidRDefault="006B69F6" w:rsidP="00611BDA">
      <w:r w:rsidRPr="006B69F6">
        <w:t>Potilasta hoidetaan pisaravarotoimin, kun hänellä epäillään</w:t>
      </w:r>
      <w:r w:rsidR="00093671">
        <w:t>,</w:t>
      </w:r>
      <w:r w:rsidRPr="006B69F6">
        <w:t xml:space="preserve"> tai on todettu</w:t>
      </w:r>
      <w:r w:rsidR="009E763A">
        <w:t>,</w:t>
      </w:r>
      <w:r w:rsidRPr="006B69F6">
        <w:t xml:space="preserve"> jokin pisaroiden välityksellä leviävä tauti</w:t>
      </w:r>
      <w:r w:rsidR="009E763A">
        <w:t>,</w:t>
      </w:r>
      <w:r w:rsidRPr="006B69F6">
        <w:t xml:space="preserve"> kuten </w:t>
      </w:r>
      <w:proofErr w:type="spellStart"/>
      <w:r w:rsidRPr="006B69F6">
        <w:t>meningokokin</w:t>
      </w:r>
      <w:proofErr w:type="spellEnd"/>
      <w:r w:rsidRPr="006B69F6">
        <w:t xml:space="preserve"> aiheuttama infekti</w:t>
      </w:r>
      <w:r w:rsidR="00093671">
        <w:t>o, hinkuyskä tai jokin</w:t>
      </w:r>
      <w:r w:rsidRPr="006B69F6">
        <w:t xml:space="preserve"> muu pisaravarotoimia edellyttävä tarttuva infektiosairaus (</w:t>
      </w:r>
      <w:hyperlink r:id="rId13" w:history="1">
        <w:r w:rsidR="008437B6">
          <w:rPr>
            <w:rStyle w:val="Hyperlinkki"/>
          </w:rPr>
          <w:t>Infekt</w:t>
        </w:r>
        <w:r w:rsidR="008437B6">
          <w:rPr>
            <w:rStyle w:val="Hyperlinkki"/>
          </w:rPr>
          <w:t>i</w:t>
        </w:r>
        <w:r w:rsidR="008437B6">
          <w:rPr>
            <w:rStyle w:val="Hyperlinkki"/>
          </w:rPr>
          <w:t>osairauksissa tarvittavat varotoimet sairaalahoidossa</w:t>
        </w:r>
      </w:hyperlink>
      <w:r w:rsidR="008437B6">
        <w:t>).</w:t>
      </w:r>
      <w:r w:rsidR="00BD440C">
        <w:t xml:space="preserve"> </w:t>
      </w:r>
      <w:r w:rsidR="002F0860">
        <w:t>Pisaravarotoimien kesto vaihtelee infektiosairauden mukaan.</w:t>
      </w:r>
    </w:p>
    <w:p w14:paraId="472531D4" w14:textId="77777777" w:rsidR="00371193" w:rsidRDefault="00371193" w:rsidP="006B69F6"/>
    <w:p w14:paraId="41189555" w14:textId="5BE4B87B" w:rsidR="00557B34" w:rsidRPr="00FA3FDE" w:rsidRDefault="00557B34" w:rsidP="006B69F6">
      <w:pPr>
        <w:rPr>
          <w:b/>
        </w:rPr>
      </w:pPr>
      <w:r w:rsidRPr="006D6300">
        <w:rPr>
          <w:b/>
        </w:rPr>
        <w:t>Influenssaa</w:t>
      </w:r>
      <w:r w:rsidR="00EC75DD">
        <w:rPr>
          <w:b/>
          <w:color w:val="FF0000"/>
        </w:rPr>
        <w:t xml:space="preserve">, </w:t>
      </w:r>
      <w:proofErr w:type="spellStart"/>
      <w:r w:rsidR="00EC75DD">
        <w:rPr>
          <w:b/>
          <w:color w:val="FF0000"/>
        </w:rPr>
        <w:t>Covid</w:t>
      </w:r>
      <w:proofErr w:type="spellEnd"/>
      <w:r w:rsidR="00EC75DD">
        <w:rPr>
          <w:b/>
          <w:color w:val="FF0000"/>
        </w:rPr>
        <w:t xml:space="preserve"> </w:t>
      </w:r>
      <w:r w:rsidR="00BD440C">
        <w:rPr>
          <w:b/>
          <w:color w:val="FF0000"/>
        </w:rPr>
        <w:t>-</w:t>
      </w:r>
      <w:bookmarkStart w:id="0" w:name="_GoBack"/>
      <w:bookmarkEnd w:id="0"/>
      <w:r w:rsidR="00EC75DD">
        <w:rPr>
          <w:b/>
          <w:color w:val="FF0000"/>
        </w:rPr>
        <w:t xml:space="preserve">19 ja </w:t>
      </w:r>
      <w:proofErr w:type="spellStart"/>
      <w:r w:rsidR="00EC75DD">
        <w:rPr>
          <w:b/>
          <w:color w:val="FF0000"/>
        </w:rPr>
        <w:t>RSV:tä</w:t>
      </w:r>
      <w:proofErr w:type="spellEnd"/>
      <w:r w:rsidRPr="006D6300">
        <w:rPr>
          <w:b/>
        </w:rPr>
        <w:t xml:space="preserve"> sairastaville on oma erillinen toimintaohje</w:t>
      </w:r>
      <w:r w:rsidR="000671F0" w:rsidRPr="00FA3FDE">
        <w:t xml:space="preserve"> </w:t>
      </w:r>
      <w:r w:rsidR="00FA3FDE">
        <w:t>(</w:t>
      </w:r>
      <w:hyperlink r:id="rId14" w:history="1">
        <w:r w:rsidR="00EC75DD">
          <w:rPr>
            <w:rStyle w:val="Hyperlinkki"/>
          </w:rPr>
          <w:t>Influenssa</w:t>
        </w:r>
        <w:r w:rsidR="00EC75DD">
          <w:rPr>
            <w:rStyle w:val="Hyperlinkki"/>
          </w:rPr>
          <w:t>-</w:t>
        </w:r>
        <w:r w:rsidR="00EC75DD">
          <w:rPr>
            <w:rStyle w:val="Hyperlinkki"/>
          </w:rPr>
          <w:t xml:space="preserve">, </w:t>
        </w:r>
        <w:proofErr w:type="spellStart"/>
        <w:r w:rsidR="00EC75DD">
          <w:rPr>
            <w:rStyle w:val="Hyperlinkki"/>
          </w:rPr>
          <w:t>Covid</w:t>
        </w:r>
        <w:proofErr w:type="spellEnd"/>
        <w:r w:rsidR="00EC75DD">
          <w:rPr>
            <w:rStyle w:val="Hyperlinkki"/>
          </w:rPr>
          <w:t xml:space="preserve"> 19- ja RSV-potilaan varotoimet akuuttivuodeosastolla (epäily/todettu)</w:t>
        </w:r>
      </w:hyperlink>
      <w:r w:rsidR="00FA3FDE" w:rsidRPr="00FA3FDE">
        <w:t>)</w:t>
      </w:r>
      <w:r w:rsidR="00FA3FDE">
        <w:rPr>
          <w:b/>
        </w:rPr>
        <w:t>.</w:t>
      </w:r>
    </w:p>
    <w:p w14:paraId="6725AE6D" w14:textId="77777777" w:rsidR="00557B34" w:rsidRPr="006B69F6" w:rsidRDefault="00557B34" w:rsidP="006B69F6"/>
    <w:p w14:paraId="2D48B754" w14:textId="7610112C" w:rsidR="006B69F6" w:rsidRPr="006B69F6" w:rsidRDefault="006B69F6" w:rsidP="006B69F6">
      <w:pPr>
        <w:rPr>
          <w:b/>
        </w:rPr>
      </w:pPr>
      <w:r w:rsidRPr="006B69F6">
        <w:t xml:space="preserve">Olennainen ero tavanomaisiin varotoimiin on se, että potilas sijoitetaan yhden hengen huoneeseen ja hoitohenkilökunta käyttää lähihoidossa </w:t>
      </w:r>
      <w:r w:rsidR="006D6300">
        <w:t xml:space="preserve">kirurgista </w:t>
      </w:r>
      <w:r w:rsidRPr="006B69F6">
        <w:t>suu-nenäsuojusta, kun etäisyys potilaaseen alle 2</w:t>
      </w:r>
      <w:r>
        <w:t xml:space="preserve"> </w:t>
      </w:r>
      <w:r w:rsidRPr="006B69F6">
        <w:t>m.</w:t>
      </w:r>
      <w:r w:rsidRPr="006B69F6">
        <w:rPr>
          <w:b/>
        </w:rPr>
        <w:t xml:space="preserve"> </w:t>
      </w:r>
    </w:p>
    <w:p w14:paraId="59672A39" w14:textId="667C98B0" w:rsidR="001761FC" w:rsidRDefault="00BD440C" w:rsidP="006B69F6">
      <w:hyperlink r:id="rId15" w:history="1">
        <w:r w:rsidR="001761FC">
          <w:rPr>
            <w:rStyle w:val="Hyperlinkki"/>
          </w:rPr>
          <w:t>(Kirurgisen suu-nenäsuojuksen pukeminen ja</w:t>
        </w:r>
        <w:r w:rsidR="001761FC">
          <w:rPr>
            <w:rStyle w:val="Hyperlinkki"/>
          </w:rPr>
          <w:t xml:space="preserve"> </w:t>
        </w:r>
        <w:r w:rsidR="001761FC">
          <w:rPr>
            <w:rStyle w:val="Hyperlinkki"/>
          </w:rPr>
          <w:t>riisuminen)</w:t>
        </w:r>
      </w:hyperlink>
    </w:p>
    <w:p w14:paraId="444A20FF" w14:textId="77777777" w:rsidR="009F03EB" w:rsidRDefault="009F03EB" w:rsidP="006B69F6"/>
    <w:p w14:paraId="33FFED91" w14:textId="7009D60A" w:rsidR="00611BDA" w:rsidRPr="009769AB" w:rsidRDefault="00611BDA" w:rsidP="00611BDA">
      <w:pPr>
        <w:rPr>
          <w:b/>
          <w:sz w:val="28"/>
          <w:szCs w:val="28"/>
        </w:rPr>
      </w:pPr>
      <w:r w:rsidRPr="009769AB">
        <w:rPr>
          <w:b/>
          <w:sz w:val="28"/>
          <w:szCs w:val="28"/>
        </w:rPr>
        <w:t xml:space="preserve">Potilaan tulo osastolle/pisaravarotoimien aloitus </w:t>
      </w:r>
      <w:r w:rsidRPr="009769AB">
        <w:rPr>
          <w:sz w:val="28"/>
          <w:szCs w:val="28"/>
        </w:rPr>
        <w:t>(tarkistuslista)</w:t>
      </w:r>
      <w:r w:rsidRPr="009769AB">
        <w:rPr>
          <w:b/>
          <w:sz w:val="28"/>
          <w:szCs w:val="28"/>
        </w:rPr>
        <w:t>:</w:t>
      </w:r>
    </w:p>
    <w:p w14:paraId="6F0A7564" w14:textId="77777777" w:rsidR="00611BDA" w:rsidRDefault="00611BDA" w:rsidP="00B12C35"/>
    <w:tbl>
      <w:tblPr>
        <w:tblpPr w:leftFromText="141" w:rightFromText="141" w:vertAnchor="text" w:horzAnchor="margin" w:tblpXSpec="center" w:tblpY="150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7513"/>
      </w:tblGrid>
      <w:tr w:rsidR="00B12C35" w:rsidRPr="00611BDA" w14:paraId="52F6E7E3" w14:textId="77777777" w:rsidTr="00B12C35">
        <w:trPr>
          <w:trHeight w:val="566"/>
        </w:trPr>
        <w:tc>
          <w:tcPr>
            <w:tcW w:w="2586" w:type="dxa"/>
            <w:vAlign w:val="center"/>
          </w:tcPr>
          <w:p w14:paraId="28484218" w14:textId="77777777" w:rsidR="00B12C35" w:rsidRPr="00611BDA" w:rsidRDefault="00B12C35" w:rsidP="00611BDA">
            <w:pPr>
              <w:rPr>
                <w:b/>
              </w:rPr>
            </w:pPr>
            <w:r w:rsidRPr="00611BDA">
              <w:rPr>
                <w:b/>
              </w:rPr>
              <w:t>Huonesijoitus</w:t>
            </w:r>
          </w:p>
        </w:tc>
        <w:tc>
          <w:tcPr>
            <w:tcW w:w="7513" w:type="dxa"/>
            <w:vAlign w:val="center"/>
          </w:tcPr>
          <w:p w14:paraId="771C4E95" w14:textId="055CA988" w:rsidR="00B12C35" w:rsidRPr="00611BDA" w:rsidRDefault="00B12C35" w:rsidP="00BA4AA9">
            <w:r w:rsidRPr="00611BDA">
              <w:t xml:space="preserve">Yhden hengen </w:t>
            </w:r>
            <w:proofErr w:type="spellStart"/>
            <w:proofErr w:type="gramStart"/>
            <w:r w:rsidRPr="00611BDA">
              <w:t>huone,jossa</w:t>
            </w:r>
            <w:proofErr w:type="spellEnd"/>
            <w:proofErr w:type="gramEnd"/>
            <w:r w:rsidRPr="00611BDA">
              <w:t xml:space="preserve">  oma WC ja suihku</w:t>
            </w:r>
            <w:r w:rsidR="00FB3E44">
              <w:t>,</w:t>
            </w:r>
            <w:r w:rsidRPr="00611BDA">
              <w:t xml:space="preserve"> tai yhteisten pesutilojen käyttö viimeisenä. Jos huoneessa ei ole WC:tä, </w:t>
            </w:r>
            <w:r>
              <w:t xml:space="preserve">varaa </w:t>
            </w:r>
            <w:r w:rsidRPr="00611BDA">
              <w:t>potilaalle oma WC.</w:t>
            </w:r>
          </w:p>
        </w:tc>
      </w:tr>
      <w:tr w:rsidR="00B12C35" w:rsidRPr="00611BDA" w14:paraId="6FAC946D" w14:textId="77777777" w:rsidTr="00B12C35">
        <w:trPr>
          <w:trHeight w:val="470"/>
        </w:trPr>
        <w:tc>
          <w:tcPr>
            <w:tcW w:w="2586" w:type="dxa"/>
            <w:vMerge w:val="restart"/>
            <w:vAlign w:val="center"/>
          </w:tcPr>
          <w:p w14:paraId="652AC149" w14:textId="77777777" w:rsidR="00B12C35" w:rsidRPr="00611BDA" w:rsidRDefault="00B12C35" w:rsidP="00611BDA">
            <w:pPr>
              <w:rPr>
                <w:b/>
              </w:rPr>
            </w:pPr>
            <w:r w:rsidRPr="00611BDA">
              <w:rPr>
                <w:b/>
              </w:rPr>
              <w:t>Huoneen varustelu</w:t>
            </w:r>
          </w:p>
        </w:tc>
        <w:tc>
          <w:tcPr>
            <w:tcW w:w="7513" w:type="dxa"/>
            <w:vAlign w:val="center"/>
          </w:tcPr>
          <w:p w14:paraId="3445F4D9" w14:textId="574ED4DF" w:rsidR="00B12C35" w:rsidRPr="00611BDA" w:rsidRDefault="00B12C35" w:rsidP="0062561B">
            <w:r>
              <w:t>Varaa t</w:t>
            </w:r>
            <w:r w:rsidRPr="00611BDA">
              <w:t>arvittavat suojaimet: kirurginen suu-nenäsuojus</w:t>
            </w:r>
            <w:r>
              <w:t>.</w:t>
            </w:r>
          </w:p>
        </w:tc>
      </w:tr>
      <w:tr w:rsidR="00B12C35" w:rsidRPr="00611BDA" w14:paraId="11973621" w14:textId="77777777" w:rsidTr="00B12C35">
        <w:trPr>
          <w:trHeight w:val="467"/>
        </w:trPr>
        <w:tc>
          <w:tcPr>
            <w:tcW w:w="2586" w:type="dxa"/>
            <w:vMerge/>
            <w:vAlign w:val="center"/>
          </w:tcPr>
          <w:p w14:paraId="4AC704F8" w14:textId="77777777" w:rsidR="00B12C35" w:rsidRPr="00611BDA" w:rsidRDefault="00B12C35" w:rsidP="00611BDA">
            <w:pPr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5016832C" w14:textId="16BAA74A" w:rsidR="00B12C35" w:rsidRPr="00611BDA" w:rsidRDefault="00B12C35" w:rsidP="00BA4AA9">
            <w:r>
              <w:t xml:space="preserve">Varaa huoneeseen </w:t>
            </w:r>
            <w:r w:rsidRPr="00611BDA">
              <w:t>potilaskohtaiset h</w:t>
            </w:r>
            <w:r w:rsidR="00FB3E44">
              <w:t>oito-, tutkimus- ja apuvälineet</w:t>
            </w:r>
            <w:r w:rsidRPr="00611BDA">
              <w:t xml:space="preserve"> (ensisijaisesti kertakäyttöiset)</w:t>
            </w:r>
            <w:r w:rsidR="00FB3E44">
              <w:t>.</w:t>
            </w:r>
          </w:p>
        </w:tc>
      </w:tr>
      <w:tr w:rsidR="00B12C35" w:rsidRPr="00611BDA" w14:paraId="20CD65A0" w14:textId="77777777" w:rsidTr="00B12C35">
        <w:trPr>
          <w:trHeight w:val="467"/>
        </w:trPr>
        <w:tc>
          <w:tcPr>
            <w:tcW w:w="2586" w:type="dxa"/>
            <w:vMerge/>
            <w:vAlign w:val="center"/>
          </w:tcPr>
          <w:p w14:paraId="710449AE" w14:textId="77777777" w:rsidR="00B12C35" w:rsidRPr="00611BDA" w:rsidRDefault="00B12C35" w:rsidP="00611BDA">
            <w:pPr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4C8B932B" w14:textId="48A20ABD" w:rsidR="00B12C35" w:rsidRPr="00611BDA" w:rsidRDefault="00B12C35" w:rsidP="00BA4AA9">
            <w:r>
              <w:t>Laita huoneen o</w:t>
            </w:r>
            <w:r w:rsidRPr="00611BDA">
              <w:t xml:space="preserve">veen merkintä: </w:t>
            </w:r>
            <w:r w:rsidRPr="00611BDA">
              <w:rPr>
                <w:i/>
              </w:rPr>
              <w:t>”Vierailijat ottakaa yhteyttä hoitohenkilökuntaan ennen huoneeseen menoa”.</w:t>
            </w:r>
            <w:r w:rsidRPr="00611BDA">
              <w:t xml:space="preserve"> </w:t>
            </w:r>
          </w:p>
        </w:tc>
      </w:tr>
      <w:tr w:rsidR="00B12C35" w:rsidRPr="00611BDA" w14:paraId="5916D9B1" w14:textId="77777777" w:rsidTr="00B12C35">
        <w:trPr>
          <w:trHeight w:val="467"/>
        </w:trPr>
        <w:tc>
          <w:tcPr>
            <w:tcW w:w="2586" w:type="dxa"/>
            <w:vMerge/>
            <w:vAlign w:val="center"/>
          </w:tcPr>
          <w:p w14:paraId="02C0815F" w14:textId="77777777" w:rsidR="00B12C35" w:rsidRPr="00611BDA" w:rsidRDefault="00B12C35" w:rsidP="00611BDA">
            <w:pPr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2E2FCF9D" w14:textId="7ABE1F91" w:rsidR="00B12C35" w:rsidRPr="00611BDA" w:rsidRDefault="00B12C35" w:rsidP="007E671B">
            <w:r>
              <w:rPr>
                <w:i/>
              </w:rPr>
              <w:t xml:space="preserve">Laita </w:t>
            </w:r>
            <w:r w:rsidRPr="00611BDA">
              <w:rPr>
                <w:i/>
              </w:rPr>
              <w:t>”</w:t>
            </w:r>
            <w:r>
              <w:rPr>
                <w:i/>
              </w:rPr>
              <w:t>Pisara</w:t>
            </w:r>
            <w:r w:rsidRPr="00611BDA">
              <w:rPr>
                <w:i/>
              </w:rPr>
              <w:t>varotoimipotilaan hoidon päivittäinen käytännön toteutus ”</w:t>
            </w:r>
            <w:r w:rsidRPr="00611BDA">
              <w:t xml:space="preserve"> –huonekortti he</w:t>
            </w:r>
            <w:r w:rsidR="00D874FC">
              <w:t>lposti henkilökunnan saataville</w:t>
            </w:r>
            <w:r w:rsidRPr="00611BDA">
              <w:t xml:space="preserve"> (esim. potilashuoneen ulkopuolella välinekärryyn tai potilashuoneen välitilaan/kaappiin). </w:t>
            </w:r>
          </w:p>
        </w:tc>
      </w:tr>
      <w:tr w:rsidR="00B12C35" w:rsidRPr="00611BDA" w14:paraId="6A8178D7" w14:textId="77777777" w:rsidTr="00B12C35">
        <w:trPr>
          <w:trHeight w:val="467"/>
        </w:trPr>
        <w:tc>
          <w:tcPr>
            <w:tcW w:w="2586" w:type="dxa"/>
            <w:vMerge/>
            <w:vAlign w:val="center"/>
          </w:tcPr>
          <w:p w14:paraId="5CAA5402" w14:textId="77777777" w:rsidR="00B12C35" w:rsidRPr="00611BDA" w:rsidRDefault="00B12C35" w:rsidP="00611BDA">
            <w:pPr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0D65C279" w14:textId="643CEBBF" w:rsidR="00B12C35" w:rsidRPr="00611BDA" w:rsidRDefault="00B12C35" w:rsidP="00BA4AA9">
            <w:r>
              <w:t>Varaa h</w:t>
            </w:r>
            <w:r w:rsidRPr="00611BDA">
              <w:t>uonekohtaiset siivousvälineet, pyykki- ja jäteastiat.</w:t>
            </w:r>
          </w:p>
        </w:tc>
      </w:tr>
      <w:tr w:rsidR="00B12C35" w:rsidRPr="00611BDA" w14:paraId="1D86F1C1" w14:textId="77777777" w:rsidTr="00B12C35">
        <w:trPr>
          <w:trHeight w:val="310"/>
        </w:trPr>
        <w:tc>
          <w:tcPr>
            <w:tcW w:w="2586" w:type="dxa"/>
            <w:vMerge/>
            <w:vAlign w:val="center"/>
          </w:tcPr>
          <w:p w14:paraId="0405C91E" w14:textId="77777777" w:rsidR="00B12C35" w:rsidRPr="00611BDA" w:rsidRDefault="00B12C35" w:rsidP="00611BDA">
            <w:pPr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6D0144C9" w14:textId="2EBFD403" w:rsidR="00B12C35" w:rsidRPr="00611BDA" w:rsidRDefault="00B12C35" w:rsidP="00BA4AA9">
            <w:r>
              <w:t xml:space="preserve">Varaa </w:t>
            </w:r>
            <w:proofErr w:type="spellStart"/>
            <w:r>
              <w:t>e</w:t>
            </w:r>
            <w:r w:rsidRPr="00611BDA">
              <w:t>ritetahradesinfektioaine</w:t>
            </w:r>
            <w:proofErr w:type="spellEnd"/>
            <w:r w:rsidRPr="00611BDA">
              <w:t xml:space="preserve"> kloori 1000 ppm.</w:t>
            </w:r>
          </w:p>
        </w:tc>
      </w:tr>
      <w:tr w:rsidR="00B12C35" w:rsidRPr="00611BDA" w14:paraId="66F105C3" w14:textId="77777777" w:rsidTr="00B12C35">
        <w:trPr>
          <w:trHeight w:val="506"/>
        </w:trPr>
        <w:tc>
          <w:tcPr>
            <w:tcW w:w="2586" w:type="dxa"/>
            <w:vAlign w:val="center"/>
          </w:tcPr>
          <w:p w14:paraId="5CF544A4" w14:textId="77777777" w:rsidR="00B12C35" w:rsidRPr="00611BDA" w:rsidRDefault="00B12C35" w:rsidP="00611BDA">
            <w:pPr>
              <w:rPr>
                <w:b/>
              </w:rPr>
            </w:pPr>
            <w:r w:rsidRPr="00611BDA">
              <w:rPr>
                <w:b/>
              </w:rPr>
              <w:t>Tiedottaminen</w:t>
            </w:r>
          </w:p>
        </w:tc>
        <w:tc>
          <w:tcPr>
            <w:tcW w:w="7513" w:type="dxa"/>
            <w:vAlign w:val="center"/>
          </w:tcPr>
          <w:p w14:paraId="5233D156" w14:textId="7EF47CAA" w:rsidR="00B12C35" w:rsidRPr="00611BDA" w:rsidRDefault="00B12C35" w:rsidP="00611BDA">
            <w:proofErr w:type="gramStart"/>
            <w:r>
              <w:t xml:space="preserve">Laita </w:t>
            </w:r>
            <w:r w:rsidRPr="00611BDA">
              <w:t xml:space="preserve"> merkintä</w:t>
            </w:r>
            <w:proofErr w:type="gramEnd"/>
            <w:r>
              <w:t xml:space="preserve"> </w:t>
            </w:r>
            <w:r w:rsidRPr="00611BDA">
              <w:t xml:space="preserve"> varotoimista</w:t>
            </w:r>
            <w:r>
              <w:t xml:space="preserve"> hoitosuunnitelmaan.</w:t>
            </w:r>
            <w:r w:rsidRPr="00611BDA">
              <w:t xml:space="preserve"> </w:t>
            </w:r>
          </w:p>
          <w:p w14:paraId="28F2A3A4" w14:textId="4F4A0C22" w:rsidR="00B12C35" w:rsidRPr="00611BDA" w:rsidRDefault="00B12C35" w:rsidP="00BA4AA9">
            <w:r w:rsidRPr="00611BDA">
              <w:t>Tiedot</w:t>
            </w:r>
            <w:r>
              <w:t>a</w:t>
            </w:r>
            <w:r w:rsidRPr="00611BDA">
              <w:t xml:space="preserve"> </w:t>
            </w:r>
            <w:r>
              <w:t>pisara</w:t>
            </w:r>
            <w:r w:rsidRPr="00611BDA">
              <w:t>varotoimista</w:t>
            </w:r>
            <w:r>
              <w:t xml:space="preserve"> potilaan </w:t>
            </w:r>
            <w:r w:rsidRPr="00611BDA">
              <w:t xml:space="preserve">hoitoon osallistuvia. </w:t>
            </w:r>
          </w:p>
        </w:tc>
      </w:tr>
      <w:tr w:rsidR="00B12C35" w:rsidRPr="00611BDA" w14:paraId="151C41D2" w14:textId="77777777" w:rsidTr="00B12C35">
        <w:trPr>
          <w:trHeight w:val="430"/>
        </w:trPr>
        <w:tc>
          <w:tcPr>
            <w:tcW w:w="2586" w:type="dxa"/>
          </w:tcPr>
          <w:p w14:paraId="3C7CE833" w14:textId="77777777" w:rsidR="00B12C35" w:rsidRPr="00611BDA" w:rsidRDefault="00B12C35" w:rsidP="00611BDA">
            <w:pPr>
              <w:rPr>
                <w:b/>
              </w:rPr>
            </w:pPr>
            <w:r w:rsidRPr="00611BDA">
              <w:rPr>
                <w:b/>
              </w:rPr>
              <w:t>Laboratorionäytteet</w:t>
            </w:r>
          </w:p>
        </w:tc>
        <w:tc>
          <w:tcPr>
            <w:tcW w:w="7513" w:type="dxa"/>
            <w:vAlign w:val="center"/>
          </w:tcPr>
          <w:p w14:paraId="1EE4C2D9" w14:textId="60B7D716" w:rsidR="00B12C35" w:rsidRPr="00611BDA" w:rsidRDefault="00B12C35" w:rsidP="004919BF">
            <w:r>
              <w:t xml:space="preserve">Valitse </w:t>
            </w:r>
            <w:r w:rsidRPr="00611BDA">
              <w:t>WebLabin eristysvalikosta  ”</w:t>
            </w:r>
            <w:r>
              <w:t>pisara</w:t>
            </w:r>
            <w:r w:rsidRPr="00611BDA">
              <w:t xml:space="preserve">eristys” </w:t>
            </w:r>
          </w:p>
        </w:tc>
      </w:tr>
      <w:tr w:rsidR="00B12C35" w:rsidRPr="00611BDA" w14:paraId="527BDD19" w14:textId="77777777" w:rsidTr="00B12C35">
        <w:trPr>
          <w:trHeight w:val="430"/>
        </w:trPr>
        <w:tc>
          <w:tcPr>
            <w:tcW w:w="2586" w:type="dxa"/>
          </w:tcPr>
          <w:p w14:paraId="17464F6C" w14:textId="21D0D341" w:rsidR="00B12C35" w:rsidRPr="00611BDA" w:rsidRDefault="00B12C35" w:rsidP="004919BF">
            <w:pPr>
              <w:rPr>
                <w:b/>
              </w:rPr>
            </w:pPr>
            <w:r w:rsidRPr="00611BDA">
              <w:rPr>
                <w:b/>
              </w:rPr>
              <w:t>Potilaan ohjaus</w:t>
            </w:r>
          </w:p>
        </w:tc>
        <w:tc>
          <w:tcPr>
            <w:tcW w:w="7513" w:type="dxa"/>
            <w:vAlign w:val="center"/>
          </w:tcPr>
          <w:p w14:paraId="63453157" w14:textId="4E77AFC6" w:rsidR="00B12C35" w:rsidRDefault="00B12C35" w:rsidP="004919BF">
            <w:r w:rsidRPr="00611BDA">
              <w:t>Kerro</w:t>
            </w:r>
            <w:r>
              <w:t xml:space="preserve"> </w:t>
            </w:r>
            <w:r w:rsidRPr="00611BDA">
              <w:t>varotoimiin liittyvistä järjestelyistä, tarkoituksesta ja kestosta sekä ohja</w:t>
            </w:r>
            <w:r>
              <w:t>a oikea yskimishygienia ja</w:t>
            </w:r>
            <w:r w:rsidRPr="00611BDA">
              <w:t xml:space="preserve"> käsien desinfektio.</w:t>
            </w:r>
          </w:p>
          <w:p w14:paraId="6D6DA567" w14:textId="65C259F1" w:rsidR="00C06EDA" w:rsidRPr="008645E9" w:rsidRDefault="00D874FC" w:rsidP="004919BF">
            <w:r>
              <w:t>Ohjaa</w:t>
            </w:r>
            <w:r w:rsidR="00C06EDA" w:rsidRPr="008645E9">
              <w:t xml:space="preserve"> kirurgisen suu-nenäsuojuksen käyttö, mikäli </w:t>
            </w:r>
            <w:r>
              <w:t xml:space="preserve">potilas </w:t>
            </w:r>
            <w:r w:rsidR="00C06EDA" w:rsidRPr="008645E9">
              <w:t xml:space="preserve">käyttää huoneen </w:t>
            </w:r>
            <w:proofErr w:type="gramStart"/>
            <w:r w:rsidR="00C06EDA" w:rsidRPr="008645E9">
              <w:t>ulkopuolista  WC</w:t>
            </w:r>
            <w:proofErr w:type="gramEnd"/>
            <w:r w:rsidR="00C06EDA" w:rsidRPr="008645E9">
              <w:t>:tä/suihkua.</w:t>
            </w:r>
          </w:p>
          <w:p w14:paraId="47BED316" w14:textId="77777777" w:rsidR="00B12C35" w:rsidRDefault="00B12C35" w:rsidP="004919BF"/>
          <w:p w14:paraId="29545BED" w14:textId="77777777" w:rsidR="00B12C35" w:rsidRPr="00FB07E0" w:rsidRDefault="00B12C35" w:rsidP="00FB07E0">
            <w:pPr>
              <w:rPr>
                <w:b/>
              </w:rPr>
            </w:pPr>
            <w:r w:rsidRPr="00FB07E0">
              <w:rPr>
                <w:b/>
              </w:rPr>
              <w:t xml:space="preserve">Potilas ei saa liikkua yleisissä tiloissa epidemian leviämisen ehkäisemiseksi. </w:t>
            </w:r>
          </w:p>
          <w:p w14:paraId="7F61ACC9" w14:textId="36A7FA90" w:rsidR="00B12C35" w:rsidRPr="00611BDA" w:rsidRDefault="00B12C35" w:rsidP="00A127FD"/>
        </w:tc>
      </w:tr>
    </w:tbl>
    <w:p w14:paraId="7F467B47" w14:textId="77777777" w:rsidR="00611BDA" w:rsidRDefault="00611BDA" w:rsidP="006B69F6"/>
    <w:p w14:paraId="04A21AE3" w14:textId="0748AA6E" w:rsidR="00FE653A" w:rsidRPr="00EB327E" w:rsidRDefault="00FE653A" w:rsidP="00B12C35">
      <w:r>
        <w:br w:type="page"/>
      </w:r>
      <w:r>
        <w:rPr>
          <w:b/>
          <w:sz w:val="28"/>
          <w:szCs w:val="28"/>
        </w:rPr>
        <w:lastRenderedPageBreak/>
        <w:t>Pisara</w:t>
      </w:r>
      <w:r w:rsidRPr="00FE653A">
        <w:rPr>
          <w:b/>
          <w:sz w:val="28"/>
          <w:szCs w:val="28"/>
        </w:rPr>
        <w:t xml:space="preserve">varotoimipotilaan hoidon päivittäinen käytännön toteutus </w:t>
      </w:r>
      <w:r w:rsidRPr="00FE653A">
        <w:rPr>
          <w:sz w:val="28"/>
          <w:szCs w:val="28"/>
        </w:rPr>
        <w:t>(huonekortti)</w:t>
      </w:r>
      <w:r w:rsidRPr="00FE653A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15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831"/>
      </w:tblGrid>
      <w:tr w:rsidR="00FE653A" w:rsidRPr="00FE653A" w14:paraId="1BFEB239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08597AF8" w14:textId="77777777" w:rsidR="00FE653A" w:rsidRPr="00FE653A" w:rsidRDefault="00FE653A" w:rsidP="00FE653A">
            <w:pPr>
              <w:rPr>
                <w:b/>
              </w:rPr>
            </w:pPr>
            <w:r w:rsidRPr="00FE653A">
              <w:rPr>
                <w:b/>
              </w:rPr>
              <w:t>Käsihuuhteen käyttö</w:t>
            </w:r>
          </w:p>
        </w:tc>
        <w:tc>
          <w:tcPr>
            <w:tcW w:w="7831" w:type="dxa"/>
            <w:vAlign w:val="center"/>
          </w:tcPr>
          <w:p w14:paraId="6BCF4320" w14:textId="77777777" w:rsidR="00FE653A" w:rsidRPr="00FE653A" w:rsidRDefault="00FE653A" w:rsidP="00FE653A">
            <w:r w:rsidRPr="00FE653A">
              <w:t xml:space="preserve">Huoneeseen mennessä ja sieltä poistuessa. </w:t>
            </w:r>
          </w:p>
          <w:p w14:paraId="094F03F6" w14:textId="77777777" w:rsidR="00FE653A" w:rsidRPr="00524FB4" w:rsidRDefault="00FE653A" w:rsidP="00FE653A">
            <w:pPr>
              <w:rPr>
                <w:sz w:val="16"/>
                <w:szCs w:val="16"/>
              </w:rPr>
            </w:pPr>
          </w:p>
          <w:p w14:paraId="3757A60C" w14:textId="77777777" w:rsidR="00FE653A" w:rsidRPr="00FE653A" w:rsidRDefault="00FE653A" w:rsidP="00FE653A">
            <w:r w:rsidRPr="00FE653A">
              <w:t>Ennen suojakäsineiden ja muiden suojainten pukemista ja niiden riisumisen jälkeen.</w:t>
            </w:r>
          </w:p>
          <w:p w14:paraId="3889DE3F" w14:textId="77777777" w:rsidR="00FE653A" w:rsidRPr="00524FB4" w:rsidRDefault="00FE653A" w:rsidP="00FE653A">
            <w:pPr>
              <w:rPr>
                <w:sz w:val="16"/>
                <w:szCs w:val="16"/>
              </w:rPr>
            </w:pPr>
          </w:p>
          <w:p w14:paraId="1C1FE018" w14:textId="22CF5413" w:rsidR="00FE653A" w:rsidRPr="00FE653A" w:rsidRDefault="008E1366" w:rsidP="00FE653A">
            <w:r w:rsidRPr="008F2357">
              <w:rPr>
                <w:b/>
              </w:rPr>
              <w:t>Desinfioi k</w:t>
            </w:r>
            <w:r w:rsidR="00FE653A" w:rsidRPr="008F2357">
              <w:rPr>
                <w:b/>
              </w:rPr>
              <w:t>ädet ja</w:t>
            </w:r>
            <w:r w:rsidRPr="008F2357">
              <w:rPr>
                <w:b/>
              </w:rPr>
              <w:t xml:space="preserve"> vaihda suojakäsineet</w:t>
            </w:r>
            <w:r w:rsidR="00FE653A" w:rsidRPr="00FE653A">
              <w:t xml:space="preserve">: ennen aseptisia toimenpiteitä, hoitotoimenpiteiden välissä, eritteiden käsittelyn jälkeen. </w:t>
            </w:r>
          </w:p>
          <w:p w14:paraId="0DE4BDF5" w14:textId="77777777" w:rsidR="00FE653A" w:rsidRPr="00524FB4" w:rsidRDefault="00FE653A" w:rsidP="00FE653A">
            <w:pPr>
              <w:rPr>
                <w:sz w:val="16"/>
                <w:szCs w:val="16"/>
              </w:rPr>
            </w:pPr>
          </w:p>
          <w:p w14:paraId="1B580D30" w14:textId="7DFB634C" w:rsidR="00FE653A" w:rsidRPr="00FE653A" w:rsidRDefault="008E1366" w:rsidP="008E1366">
            <w:r>
              <w:t>Ota h</w:t>
            </w:r>
            <w:r w:rsidR="00FE653A" w:rsidRPr="00FE653A">
              <w:t xml:space="preserve">uoneen kaapeista tarvittavat hoitovälineet desinfioiduin käsin. </w:t>
            </w:r>
          </w:p>
        </w:tc>
      </w:tr>
      <w:tr w:rsidR="00FE653A" w:rsidRPr="00FE653A" w14:paraId="03D147B8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1507E8A3" w14:textId="77777777" w:rsidR="00FE653A" w:rsidRPr="00FE653A" w:rsidRDefault="00FE653A" w:rsidP="00FE653A">
            <w:pPr>
              <w:rPr>
                <w:b/>
              </w:rPr>
            </w:pPr>
            <w:r w:rsidRPr="00FE653A">
              <w:rPr>
                <w:b/>
              </w:rPr>
              <w:t>Suojaimet</w:t>
            </w:r>
          </w:p>
          <w:p w14:paraId="6B7463F8" w14:textId="77777777" w:rsidR="00FE653A" w:rsidRPr="00FE653A" w:rsidRDefault="00FE653A" w:rsidP="00FE653A">
            <w:pPr>
              <w:rPr>
                <w:b/>
              </w:rPr>
            </w:pPr>
            <w:r w:rsidRPr="00FE653A">
              <w:t>(kertakäyttöiset)</w:t>
            </w:r>
          </w:p>
        </w:tc>
        <w:tc>
          <w:tcPr>
            <w:tcW w:w="7831" w:type="dxa"/>
            <w:vAlign w:val="center"/>
          </w:tcPr>
          <w:p w14:paraId="0A045B0E" w14:textId="7FA09167" w:rsidR="00FE653A" w:rsidRPr="009A6E5F" w:rsidRDefault="004B63EA" w:rsidP="00FE653A">
            <w:r w:rsidRPr="009A6E5F">
              <w:rPr>
                <w:b/>
              </w:rPr>
              <w:t>K</w:t>
            </w:r>
            <w:r w:rsidR="0062561B" w:rsidRPr="009A6E5F">
              <w:rPr>
                <w:b/>
              </w:rPr>
              <w:t>irurginen suu-nenäsuojus</w:t>
            </w:r>
            <w:r w:rsidR="00BF0B6E" w:rsidRPr="009A6E5F">
              <w:t xml:space="preserve"> ja suojalasit tai vaihtoehtoisesti visiirimaski</w:t>
            </w:r>
            <w:r w:rsidR="00FE653A" w:rsidRPr="009A6E5F">
              <w:rPr>
                <w:b/>
              </w:rPr>
              <w:t>, kun etäisyys potilaaseen alle 2 m</w:t>
            </w:r>
            <w:r w:rsidRPr="009A6E5F">
              <w:t>.</w:t>
            </w:r>
          </w:p>
          <w:p w14:paraId="6425E7D9" w14:textId="77777777" w:rsidR="00FE653A" w:rsidRPr="009A6E5F" w:rsidRDefault="00FE653A" w:rsidP="00FE653A">
            <w:pPr>
              <w:rPr>
                <w:sz w:val="16"/>
                <w:szCs w:val="16"/>
              </w:rPr>
            </w:pPr>
          </w:p>
          <w:p w14:paraId="275BB23B" w14:textId="7592B8C3" w:rsidR="00FE653A" w:rsidRPr="009A6E5F" w:rsidRDefault="00AA22D8" w:rsidP="00AA22D8">
            <w:r w:rsidRPr="009A6E5F">
              <w:t>Muita suojaimia ei rutiinisti tarvita</w:t>
            </w:r>
            <w:r w:rsidR="002F442D" w:rsidRPr="009A6E5F">
              <w:t>.</w:t>
            </w:r>
          </w:p>
        </w:tc>
      </w:tr>
      <w:tr w:rsidR="00FE653A" w:rsidRPr="00FE653A" w14:paraId="66702E19" w14:textId="77777777" w:rsidTr="009919E2">
        <w:trPr>
          <w:trHeight w:val="682"/>
        </w:trPr>
        <w:tc>
          <w:tcPr>
            <w:tcW w:w="2518" w:type="dxa"/>
            <w:vAlign w:val="center"/>
          </w:tcPr>
          <w:p w14:paraId="4AEA53A9" w14:textId="77777777" w:rsidR="00FE653A" w:rsidRPr="00FE653A" w:rsidRDefault="00FE653A" w:rsidP="00FE653A">
            <w:pPr>
              <w:rPr>
                <w:b/>
              </w:rPr>
            </w:pPr>
            <w:r w:rsidRPr="00FE653A">
              <w:rPr>
                <w:b/>
              </w:rPr>
              <w:t>Suojainten riisuminen</w:t>
            </w:r>
          </w:p>
        </w:tc>
        <w:tc>
          <w:tcPr>
            <w:tcW w:w="7831" w:type="dxa"/>
            <w:vAlign w:val="center"/>
          </w:tcPr>
          <w:p w14:paraId="38FF4B79" w14:textId="77492B8C" w:rsidR="00FD0681" w:rsidRPr="009A6E5F" w:rsidRDefault="00957C5F" w:rsidP="00FE653A">
            <w:r w:rsidRPr="009A6E5F">
              <w:t>Riisu k</w:t>
            </w:r>
            <w:r w:rsidR="00FD0681" w:rsidRPr="009A6E5F">
              <w:t>irurginen suu-nenäsu</w:t>
            </w:r>
            <w:r w:rsidR="002428C9" w:rsidRPr="009A6E5F">
              <w:t>o</w:t>
            </w:r>
            <w:r w:rsidR="00FD0681" w:rsidRPr="009A6E5F">
              <w:t xml:space="preserve">jus </w:t>
            </w:r>
            <w:r w:rsidR="00BF0B6E" w:rsidRPr="009A6E5F">
              <w:t xml:space="preserve">ja suojalasit tai vaihtoehtoisesti visiirimaski </w:t>
            </w:r>
            <w:r w:rsidR="00FE653A" w:rsidRPr="009A6E5F">
              <w:t>potilashuoneessa suoraan roskiin.</w:t>
            </w:r>
          </w:p>
          <w:p w14:paraId="095A40AF" w14:textId="34006C48" w:rsidR="00FE653A" w:rsidRPr="009A6E5F" w:rsidRDefault="00FE653A" w:rsidP="00957C5F">
            <w:pPr>
              <w:rPr>
                <w:strike/>
              </w:rPr>
            </w:pPr>
          </w:p>
        </w:tc>
      </w:tr>
      <w:tr w:rsidR="00FE653A" w:rsidRPr="00FE653A" w14:paraId="41D83AC5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20F7F86D" w14:textId="77777777" w:rsidR="00FE653A" w:rsidRPr="00FE653A" w:rsidRDefault="00FE653A" w:rsidP="00FE653A">
            <w:pPr>
              <w:rPr>
                <w:b/>
              </w:rPr>
            </w:pPr>
            <w:r w:rsidRPr="00FE653A">
              <w:rPr>
                <w:b/>
              </w:rPr>
              <w:t>Potilaan kuljettaminen</w:t>
            </w:r>
          </w:p>
        </w:tc>
        <w:tc>
          <w:tcPr>
            <w:tcW w:w="7831" w:type="dxa"/>
            <w:vAlign w:val="center"/>
          </w:tcPr>
          <w:p w14:paraId="35C925A2" w14:textId="77777777" w:rsidR="00160DBA" w:rsidRPr="009A6E5F" w:rsidRDefault="00AC4A47" w:rsidP="00FE653A">
            <w:r w:rsidRPr="009A6E5F">
              <w:t xml:space="preserve">Potilaalle kuljetuksen ajaksi kirurginen suu-nenäsuojus, </w:t>
            </w:r>
            <w:r w:rsidR="00160DBA" w:rsidRPr="009A6E5F">
              <w:t>jos hän pystyy sitä käyttämään</w:t>
            </w:r>
            <w:r w:rsidRPr="009A6E5F">
              <w:t>.</w:t>
            </w:r>
          </w:p>
          <w:p w14:paraId="64D9C145" w14:textId="2950CAB2" w:rsidR="00AC4A47" w:rsidRPr="009A6E5F" w:rsidRDefault="00AC4A47" w:rsidP="00FE653A">
            <w:r w:rsidRPr="009A6E5F">
              <w:t>Kuljettaja</w:t>
            </w:r>
            <w:r w:rsidR="00160DBA" w:rsidRPr="009A6E5F">
              <w:t>lle</w:t>
            </w:r>
            <w:r w:rsidRPr="009A6E5F">
              <w:t xml:space="preserve"> kirurginen suu-nenäsuojus</w:t>
            </w:r>
            <w:r w:rsidR="007B4CD5" w:rsidRPr="009A6E5F">
              <w:t xml:space="preserve"> ja suojalasit</w:t>
            </w:r>
            <w:r w:rsidR="00F939A3" w:rsidRPr="009A6E5F">
              <w:t xml:space="preserve"> tai vaihtoehtoisesti visiirimaski</w:t>
            </w:r>
            <w:r w:rsidRPr="009A6E5F">
              <w:t>.</w:t>
            </w:r>
          </w:p>
          <w:p w14:paraId="10399CC9" w14:textId="77777777" w:rsidR="00AC4A47" w:rsidRPr="009A6E5F" w:rsidRDefault="00AC4A47" w:rsidP="00FE653A">
            <w:pPr>
              <w:rPr>
                <w:sz w:val="16"/>
                <w:szCs w:val="16"/>
              </w:rPr>
            </w:pPr>
          </w:p>
          <w:p w14:paraId="6402287D" w14:textId="3900A05F" w:rsidR="00FE653A" w:rsidRPr="009A6E5F" w:rsidRDefault="00FE653A" w:rsidP="002836A0">
            <w:r w:rsidRPr="009A6E5F">
              <w:t>K</w:t>
            </w:r>
            <w:r w:rsidR="002836A0" w:rsidRPr="009A6E5F">
              <w:t>äytä</w:t>
            </w:r>
            <w:r w:rsidRPr="009A6E5F">
              <w:t xml:space="preserve"> käsihuuhdetta ennen kuljetusta ja sen jälkeen.</w:t>
            </w:r>
          </w:p>
        </w:tc>
      </w:tr>
      <w:tr w:rsidR="00A03146" w:rsidRPr="00FE653A" w14:paraId="2237FC65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67D12600" w14:textId="66D5F599" w:rsidR="00A03146" w:rsidRPr="00FE653A" w:rsidRDefault="00A03146" w:rsidP="00A03146">
            <w:pPr>
              <w:rPr>
                <w:b/>
              </w:rPr>
            </w:pPr>
            <w:r w:rsidRPr="006B69F6">
              <w:rPr>
                <w:b/>
              </w:rPr>
              <w:t>Potilaan liikkuminen huoneen ulkopuolella</w:t>
            </w:r>
          </w:p>
        </w:tc>
        <w:tc>
          <w:tcPr>
            <w:tcW w:w="7831" w:type="dxa"/>
            <w:vAlign w:val="center"/>
          </w:tcPr>
          <w:p w14:paraId="5DABC882" w14:textId="332D7BC5" w:rsidR="00A03146" w:rsidRPr="00FE653A" w:rsidRDefault="00160DBA" w:rsidP="000674CD">
            <w:r w:rsidRPr="00160DBA">
              <w:rPr>
                <w:b/>
              </w:rPr>
              <w:t>Potilas ei saa liikkua yleisissä tiloissa</w:t>
            </w:r>
            <w:r w:rsidR="00926BBB">
              <w:rPr>
                <w:b/>
              </w:rPr>
              <w:t>.</w:t>
            </w:r>
            <w:r w:rsidRPr="00160DBA">
              <w:rPr>
                <w:b/>
              </w:rPr>
              <w:t xml:space="preserve"> </w:t>
            </w:r>
          </w:p>
        </w:tc>
      </w:tr>
      <w:tr w:rsidR="00A03146" w:rsidRPr="00FE653A" w14:paraId="25733DBE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1F537EF8" w14:textId="77777777" w:rsidR="00A03146" w:rsidRPr="00FE653A" w:rsidRDefault="00A03146" w:rsidP="00FE653A">
            <w:pPr>
              <w:rPr>
                <w:b/>
              </w:rPr>
            </w:pPr>
            <w:r w:rsidRPr="00FE653A">
              <w:rPr>
                <w:b/>
              </w:rPr>
              <w:t>Ruokailu</w:t>
            </w:r>
          </w:p>
        </w:tc>
        <w:tc>
          <w:tcPr>
            <w:tcW w:w="7831" w:type="dxa"/>
            <w:vAlign w:val="center"/>
          </w:tcPr>
          <w:p w14:paraId="613ABD0B" w14:textId="3A6A69B8" w:rsidR="00A03146" w:rsidRPr="00FE653A" w:rsidRDefault="00A03146" w:rsidP="00AC4A47">
            <w:r w:rsidRPr="00FE653A">
              <w:t>Omassa huoneessa</w:t>
            </w:r>
            <w:r>
              <w:t>.</w:t>
            </w:r>
            <w:r w:rsidRPr="00FE653A">
              <w:t xml:space="preserve"> Tavalliset ruokailuvälineet, ruokatarjottimen palautus ja pesu normaalisti muiden astioiden kanssa. </w:t>
            </w:r>
          </w:p>
        </w:tc>
      </w:tr>
      <w:tr w:rsidR="00A03146" w:rsidRPr="00FE653A" w14:paraId="51E1A05A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51146755" w14:textId="77777777" w:rsidR="00A03146" w:rsidRPr="00FE653A" w:rsidRDefault="00A03146" w:rsidP="00FE653A">
            <w:pPr>
              <w:rPr>
                <w:b/>
              </w:rPr>
            </w:pPr>
            <w:r w:rsidRPr="00FE653A">
              <w:rPr>
                <w:b/>
              </w:rPr>
              <w:t>Lelut, kirjat yms.</w:t>
            </w:r>
          </w:p>
        </w:tc>
        <w:tc>
          <w:tcPr>
            <w:tcW w:w="7831" w:type="dxa"/>
            <w:vAlign w:val="center"/>
          </w:tcPr>
          <w:p w14:paraId="16CD0265" w14:textId="77DDF2D4" w:rsidR="00A03146" w:rsidRPr="00FE653A" w:rsidRDefault="002C01B4" w:rsidP="002836A0">
            <w:r>
              <w:t xml:space="preserve">Potilaskohtaisessa </w:t>
            </w:r>
            <w:proofErr w:type="gramStart"/>
            <w:r>
              <w:t xml:space="preserve">käytössä  </w:t>
            </w:r>
            <w:r w:rsidR="00A03146" w:rsidRPr="00FE653A">
              <w:t>hoitojakson</w:t>
            </w:r>
            <w:proofErr w:type="gramEnd"/>
            <w:r w:rsidR="00A03146" w:rsidRPr="00FE653A">
              <w:t xml:space="preserve"> ajan ja niiden on oltava desinfioitavissa. Ensisijaisesti tuodaan lapselle omia leluja ja pelejä kotoa. Osaston kirjoja voi viedä potilashuoneeseen.</w:t>
            </w:r>
          </w:p>
        </w:tc>
      </w:tr>
      <w:tr w:rsidR="00A03146" w:rsidRPr="00FE653A" w14:paraId="4F90749B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57D1775B" w14:textId="77777777" w:rsidR="00A03146" w:rsidRPr="00FE653A" w:rsidRDefault="00A03146" w:rsidP="00FE653A">
            <w:pPr>
              <w:rPr>
                <w:b/>
              </w:rPr>
            </w:pPr>
            <w:r w:rsidRPr="00FE653A">
              <w:rPr>
                <w:b/>
              </w:rPr>
              <w:t>Päivittäinen siivous</w:t>
            </w:r>
          </w:p>
        </w:tc>
        <w:tc>
          <w:tcPr>
            <w:tcW w:w="7831" w:type="dxa"/>
            <w:vAlign w:val="center"/>
          </w:tcPr>
          <w:p w14:paraId="19DCD605" w14:textId="1C5605FD" w:rsidR="00A03146" w:rsidRPr="00FE653A" w:rsidRDefault="000674CD" w:rsidP="00FE653A">
            <w:r>
              <w:t>Käytä</w:t>
            </w:r>
            <w:r w:rsidR="00C06EDA" w:rsidRPr="005A0CA0">
              <w:t xml:space="preserve"> </w:t>
            </w:r>
            <w:r w:rsidR="002836A0">
              <w:t>s</w:t>
            </w:r>
            <w:r w:rsidR="00A03146" w:rsidRPr="00FE653A">
              <w:t>ama</w:t>
            </w:r>
            <w:r w:rsidR="002836A0">
              <w:t>a</w:t>
            </w:r>
            <w:r w:rsidR="00A03146" w:rsidRPr="00FE653A">
              <w:t xml:space="preserve"> suojavaatetus</w:t>
            </w:r>
            <w:r w:rsidR="002836A0">
              <w:t>ta</w:t>
            </w:r>
            <w:r w:rsidR="00A03146" w:rsidRPr="00FE653A">
              <w:t xml:space="preserve"> kuin osaston henkilökun</w:t>
            </w:r>
            <w:r w:rsidR="002836A0">
              <w:t>ta</w:t>
            </w:r>
            <w:r w:rsidR="00A03146" w:rsidRPr="00FE653A">
              <w:t>.</w:t>
            </w:r>
          </w:p>
          <w:p w14:paraId="286756B3" w14:textId="77777777" w:rsidR="00405978" w:rsidRDefault="00A03146" w:rsidP="00405978">
            <w:r w:rsidRPr="00FE653A">
              <w:t xml:space="preserve">Päivittäinen siivous yleispuhdistusaineella. </w:t>
            </w:r>
          </w:p>
          <w:p w14:paraId="75120681" w14:textId="5F6273FF" w:rsidR="00A03146" w:rsidRPr="00FE653A" w:rsidRDefault="00A03146" w:rsidP="00405978">
            <w:r w:rsidRPr="00FE653A">
              <w:t>Eritetahradesinfektio kloori 1000</w:t>
            </w:r>
            <w:r w:rsidR="00B12C35">
              <w:t xml:space="preserve"> </w:t>
            </w:r>
            <w:r w:rsidRPr="00FE653A">
              <w:t>ppm.</w:t>
            </w:r>
          </w:p>
        </w:tc>
      </w:tr>
      <w:tr w:rsidR="00A03146" w:rsidRPr="00FE653A" w14:paraId="20DF9BCD" w14:textId="77777777" w:rsidTr="009919E2">
        <w:trPr>
          <w:trHeight w:val="395"/>
        </w:trPr>
        <w:tc>
          <w:tcPr>
            <w:tcW w:w="2518" w:type="dxa"/>
            <w:vAlign w:val="center"/>
          </w:tcPr>
          <w:p w14:paraId="73D62DCE" w14:textId="77777777" w:rsidR="00A03146" w:rsidRPr="00FE653A" w:rsidRDefault="00A03146" w:rsidP="00FE653A">
            <w:pPr>
              <w:rPr>
                <w:b/>
              </w:rPr>
            </w:pPr>
            <w:r w:rsidRPr="00FE653A">
              <w:rPr>
                <w:b/>
              </w:rPr>
              <w:t>Likapyykki</w:t>
            </w:r>
          </w:p>
        </w:tc>
        <w:tc>
          <w:tcPr>
            <w:tcW w:w="7831" w:type="dxa"/>
            <w:vAlign w:val="center"/>
          </w:tcPr>
          <w:p w14:paraId="7AA82D52" w14:textId="028EF3FC" w:rsidR="00A03146" w:rsidRPr="00FE653A" w:rsidRDefault="002836A0" w:rsidP="002836A0">
            <w:r>
              <w:t>Laita likapyykki</w:t>
            </w:r>
            <w:r w:rsidR="00A03146" w:rsidRPr="00FE653A">
              <w:t xml:space="preserve"> huoneessa</w:t>
            </w:r>
            <w:r w:rsidR="0000232F">
              <w:t xml:space="preserve"> suoraan</w:t>
            </w:r>
            <w:r w:rsidR="00A03146" w:rsidRPr="00FE653A">
              <w:t xml:space="preserve"> pyykkisäkkiin. Ei merkitä.</w:t>
            </w:r>
          </w:p>
        </w:tc>
      </w:tr>
      <w:tr w:rsidR="00A03146" w:rsidRPr="00FE653A" w14:paraId="22E430FD" w14:textId="77777777" w:rsidTr="009919E2">
        <w:trPr>
          <w:trHeight w:val="419"/>
        </w:trPr>
        <w:tc>
          <w:tcPr>
            <w:tcW w:w="2518" w:type="dxa"/>
            <w:vAlign w:val="center"/>
          </w:tcPr>
          <w:p w14:paraId="3D68C870" w14:textId="77777777" w:rsidR="00A03146" w:rsidRPr="00FE653A" w:rsidRDefault="00A03146" w:rsidP="00FE653A">
            <w:pPr>
              <w:rPr>
                <w:b/>
              </w:rPr>
            </w:pPr>
            <w:r w:rsidRPr="00FE653A">
              <w:rPr>
                <w:b/>
              </w:rPr>
              <w:t>Vierailijat</w:t>
            </w:r>
          </w:p>
        </w:tc>
        <w:tc>
          <w:tcPr>
            <w:tcW w:w="7831" w:type="dxa"/>
            <w:vAlign w:val="center"/>
          </w:tcPr>
          <w:p w14:paraId="77DE36AB" w14:textId="7B0947EF" w:rsidR="00A03146" w:rsidRPr="00FE653A" w:rsidRDefault="0000232F" w:rsidP="008645E9">
            <w:r>
              <w:t>Ohjaa v</w:t>
            </w:r>
            <w:r w:rsidR="00A03146" w:rsidRPr="00FE653A">
              <w:t>ierailijoille</w:t>
            </w:r>
            <w:r w:rsidR="00524FB4">
              <w:t xml:space="preserve"> </w:t>
            </w:r>
            <w:r w:rsidR="00A03146" w:rsidRPr="00FE653A">
              <w:t>käsien desinfektio</w:t>
            </w:r>
            <w:r w:rsidR="00A03146">
              <w:t xml:space="preserve"> ja </w:t>
            </w:r>
            <w:r w:rsidR="00160DBA">
              <w:t xml:space="preserve">kirurgisen </w:t>
            </w:r>
            <w:r w:rsidR="00A03146">
              <w:t xml:space="preserve">suu-nenäsuojuksen </w:t>
            </w:r>
            <w:r w:rsidR="00962254" w:rsidRPr="008645E9">
              <w:t>pukeminen ja riisuminen</w:t>
            </w:r>
            <w:r w:rsidR="00A03146" w:rsidRPr="008645E9">
              <w:t>.</w:t>
            </w:r>
          </w:p>
        </w:tc>
      </w:tr>
      <w:tr w:rsidR="00B12C35" w:rsidRPr="00FE653A" w14:paraId="5CD12AC3" w14:textId="77777777" w:rsidTr="009919E2">
        <w:trPr>
          <w:trHeight w:val="566"/>
        </w:trPr>
        <w:tc>
          <w:tcPr>
            <w:tcW w:w="2518" w:type="dxa"/>
            <w:vAlign w:val="center"/>
          </w:tcPr>
          <w:p w14:paraId="43D585F0" w14:textId="77777777" w:rsidR="00B12C35" w:rsidRPr="00FE653A" w:rsidRDefault="00B12C35" w:rsidP="00B14AAD">
            <w:pPr>
              <w:rPr>
                <w:b/>
              </w:rPr>
            </w:pPr>
            <w:r w:rsidRPr="006B69F6">
              <w:rPr>
                <w:b/>
              </w:rPr>
              <w:t>Tutkimukset ja toimenpiteet</w:t>
            </w:r>
          </w:p>
        </w:tc>
        <w:tc>
          <w:tcPr>
            <w:tcW w:w="7831" w:type="dxa"/>
            <w:vAlign w:val="center"/>
          </w:tcPr>
          <w:p w14:paraId="718029D1" w14:textId="77777777" w:rsidR="00B12C35" w:rsidRDefault="00B12C35" w:rsidP="00B14AAD">
            <w:r w:rsidRPr="006B69F6">
              <w:t>Ensisijaisesti potilashuoneessa.</w:t>
            </w:r>
            <w:r w:rsidRPr="00386D27">
              <w:t xml:space="preserve"> Osaston ulkopuolisessa tutkimuksessa vie potilas suoraan tutkimus-/hoitotilaan</w:t>
            </w:r>
            <w:r>
              <w:t xml:space="preserve">, jossa henkilökunta käyttää kirurgista suu-nenäsuojusta (tai aerosolia tuottavissa </w:t>
            </w:r>
            <w:proofErr w:type="spellStart"/>
            <w:r>
              <w:t>toimenpiteissa</w:t>
            </w:r>
            <w:proofErr w:type="spellEnd"/>
            <w:r>
              <w:t xml:space="preserve"> FFP3-luokan hengityksensuojainta). </w:t>
            </w:r>
            <w:r w:rsidRPr="006B69F6">
              <w:t xml:space="preserve">Potilaalla kirurginen suu-nenäsuojus. </w:t>
            </w:r>
            <w:r w:rsidRPr="00386D27">
              <w:t>Tutkimuksen jälkeen vie potilas välittömästi takaisin omaan huoneeseen.</w:t>
            </w:r>
          </w:p>
        </w:tc>
      </w:tr>
    </w:tbl>
    <w:p w14:paraId="5BE17CBB" w14:textId="77777777" w:rsidR="00A52F51" w:rsidRDefault="00A52F51" w:rsidP="006B69F6"/>
    <w:p w14:paraId="240A4BB6" w14:textId="77777777" w:rsidR="00926BBB" w:rsidRDefault="00926BBB" w:rsidP="00B12C35">
      <w:pPr>
        <w:rPr>
          <w:b/>
          <w:sz w:val="28"/>
          <w:szCs w:val="28"/>
        </w:rPr>
      </w:pPr>
    </w:p>
    <w:p w14:paraId="3A074123" w14:textId="77777777" w:rsidR="00926BBB" w:rsidRDefault="00926BBB" w:rsidP="00B12C35">
      <w:pPr>
        <w:rPr>
          <w:b/>
          <w:sz w:val="28"/>
          <w:szCs w:val="28"/>
        </w:rPr>
      </w:pPr>
    </w:p>
    <w:p w14:paraId="435AA226" w14:textId="77777777" w:rsidR="00926BBB" w:rsidRDefault="00926BBB" w:rsidP="00B12C35">
      <w:pPr>
        <w:rPr>
          <w:b/>
          <w:sz w:val="28"/>
          <w:szCs w:val="28"/>
        </w:rPr>
      </w:pPr>
    </w:p>
    <w:p w14:paraId="00C4424D" w14:textId="77777777" w:rsidR="008645E9" w:rsidRDefault="008645E9" w:rsidP="00B12C35">
      <w:pPr>
        <w:rPr>
          <w:b/>
          <w:sz w:val="28"/>
          <w:szCs w:val="28"/>
        </w:rPr>
      </w:pPr>
    </w:p>
    <w:p w14:paraId="0430350E" w14:textId="77777777" w:rsidR="008645E9" w:rsidRDefault="008645E9" w:rsidP="00B12C35">
      <w:pPr>
        <w:rPr>
          <w:b/>
          <w:sz w:val="28"/>
          <w:szCs w:val="28"/>
        </w:rPr>
      </w:pPr>
    </w:p>
    <w:p w14:paraId="070B5BC2" w14:textId="77777777" w:rsidR="00926BBB" w:rsidRDefault="00926BBB" w:rsidP="00B12C35">
      <w:pPr>
        <w:rPr>
          <w:b/>
          <w:sz w:val="28"/>
          <w:szCs w:val="28"/>
        </w:rPr>
      </w:pPr>
    </w:p>
    <w:p w14:paraId="2B307EB9" w14:textId="77777777" w:rsidR="000674CD" w:rsidRDefault="000674CD" w:rsidP="00B12C35">
      <w:pPr>
        <w:rPr>
          <w:b/>
          <w:sz w:val="28"/>
          <w:szCs w:val="28"/>
        </w:rPr>
      </w:pPr>
    </w:p>
    <w:p w14:paraId="7E7A4171" w14:textId="77777777" w:rsidR="000674CD" w:rsidRDefault="000674CD" w:rsidP="00B12C35">
      <w:pPr>
        <w:rPr>
          <w:b/>
          <w:sz w:val="28"/>
          <w:szCs w:val="28"/>
        </w:rPr>
      </w:pPr>
    </w:p>
    <w:p w14:paraId="72F207CF" w14:textId="77777777" w:rsidR="000674CD" w:rsidRDefault="000674CD" w:rsidP="00B12C35">
      <w:pPr>
        <w:rPr>
          <w:b/>
          <w:sz w:val="28"/>
          <w:szCs w:val="28"/>
        </w:rPr>
      </w:pPr>
    </w:p>
    <w:p w14:paraId="13D3312D" w14:textId="14FB9148" w:rsidR="007E0A5D" w:rsidRDefault="007E0A5D" w:rsidP="00B12C35">
      <w:pPr>
        <w:rPr>
          <w:b/>
          <w:sz w:val="28"/>
          <w:szCs w:val="28"/>
        </w:rPr>
      </w:pPr>
      <w:r w:rsidRPr="007E0A5D">
        <w:rPr>
          <w:b/>
          <w:sz w:val="28"/>
          <w:szCs w:val="28"/>
        </w:rPr>
        <w:t xml:space="preserve">Pisaravarotoimien lopetus/siirto jatkohoitoon </w:t>
      </w:r>
      <w:r w:rsidRPr="007E0A5D">
        <w:rPr>
          <w:sz w:val="28"/>
          <w:szCs w:val="28"/>
        </w:rPr>
        <w:t>(tarkistuslista)</w:t>
      </w:r>
      <w:r w:rsidRPr="007E0A5D">
        <w:rPr>
          <w:b/>
          <w:sz w:val="28"/>
          <w:szCs w:val="28"/>
        </w:rPr>
        <w:t>:</w:t>
      </w:r>
    </w:p>
    <w:p w14:paraId="7D46B749" w14:textId="77777777" w:rsidR="007E0A5D" w:rsidRDefault="007E0A5D" w:rsidP="006B69F6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7763"/>
      </w:tblGrid>
      <w:tr w:rsidR="00B12C35" w:rsidRPr="007E0A5D" w14:paraId="3E2D6F10" w14:textId="77777777" w:rsidTr="00B12C35">
        <w:trPr>
          <w:trHeight w:val="841"/>
        </w:trPr>
        <w:tc>
          <w:tcPr>
            <w:tcW w:w="2586" w:type="dxa"/>
            <w:vAlign w:val="center"/>
          </w:tcPr>
          <w:p w14:paraId="1566A7B3" w14:textId="77777777" w:rsidR="00B12C35" w:rsidRPr="007E0A5D" w:rsidRDefault="00B12C35" w:rsidP="007E0A5D">
            <w:pPr>
              <w:rPr>
                <w:b/>
              </w:rPr>
            </w:pPr>
            <w:r w:rsidRPr="007E0A5D">
              <w:rPr>
                <w:b/>
              </w:rPr>
              <w:t>Hoito-, tutkimus- ja apuvälineet ja niiden huolto</w:t>
            </w:r>
          </w:p>
        </w:tc>
        <w:tc>
          <w:tcPr>
            <w:tcW w:w="7763" w:type="dxa"/>
            <w:vAlign w:val="center"/>
          </w:tcPr>
          <w:p w14:paraId="1E3C498F" w14:textId="7C97FEB9" w:rsidR="00B12C35" w:rsidRPr="007E0A5D" w:rsidRDefault="00C06680" w:rsidP="00C06680">
            <w:r>
              <w:t>Huolla välineet normaalin käytännön mukaisesti.</w:t>
            </w:r>
          </w:p>
        </w:tc>
      </w:tr>
      <w:tr w:rsidR="00B12C35" w:rsidRPr="007E0A5D" w14:paraId="17F16756" w14:textId="77777777" w:rsidTr="00B12C35">
        <w:trPr>
          <w:trHeight w:val="566"/>
        </w:trPr>
        <w:tc>
          <w:tcPr>
            <w:tcW w:w="2586" w:type="dxa"/>
            <w:vAlign w:val="center"/>
          </w:tcPr>
          <w:p w14:paraId="700A8C35" w14:textId="77777777" w:rsidR="00B12C35" w:rsidRPr="007E0A5D" w:rsidRDefault="00B12C35" w:rsidP="007E0A5D">
            <w:pPr>
              <w:rPr>
                <w:b/>
              </w:rPr>
            </w:pPr>
            <w:r w:rsidRPr="007E0A5D">
              <w:rPr>
                <w:b/>
              </w:rPr>
              <w:t>Siivous</w:t>
            </w:r>
          </w:p>
        </w:tc>
        <w:tc>
          <w:tcPr>
            <w:tcW w:w="7763" w:type="dxa"/>
            <w:vAlign w:val="center"/>
          </w:tcPr>
          <w:p w14:paraId="081800E5" w14:textId="77777777" w:rsidR="00B12C35" w:rsidRDefault="00B12C35" w:rsidP="007E0A5D"/>
          <w:p w14:paraId="60F69F6C" w14:textId="3D9180FD" w:rsidR="00B12C35" w:rsidRDefault="00B12C35" w:rsidP="007E0A5D">
            <w:r>
              <w:t>Loppusiivous yleispuhdistusaineella.</w:t>
            </w:r>
          </w:p>
          <w:p w14:paraId="44044E3A" w14:textId="77777777" w:rsidR="00B12C35" w:rsidRDefault="00B12C35" w:rsidP="007E0A5D"/>
          <w:p w14:paraId="1DCBC0C9" w14:textId="77777777" w:rsidR="00B12C35" w:rsidRPr="00B7648F" w:rsidRDefault="00B12C35" w:rsidP="00B7648F">
            <w:r w:rsidRPr="00B7648F">
              <w:t>Vaihda huoneen väliverhot/väliverhon alaosa ja mahdolliset ikkunan sivuverhot.</w:t>
            </w:r>
          </w:p>
          <w:p w14:paraId="30AF7D7B" w14:textId="77777777" w:rsidR="00B12C35" w:rsidRPr="007E0A5D" w:rsidRDefault="00B12C35" w:rsidP="007E0A5D"/>
          <w:p w14:paraId="294BA6B8" w14:textId="77777777" w:rsidR="00B12C35" w:rsidRPr="007E0A5D" w:rsidRDefault="00B12C35" w:rsidP="007E0A5D">
            <w:r w:rsidRPr="007E0A5D">
              <w:t>Loppusiivouksen jälkeen huoneeseen saa ottaa heti uuden potilaan.</w:t>
            </w:r>
          </w:p>
        </w:tc>
      </w:tr>
      <w:tr w:rsidR="00B12C35" w:rsidRPr="007E0A5D" w14:paraId="511AE749" w14:textId="77777777" w:rsidTr="00B12C35">
        <w:trPr>
          <w:trHeight w:val="616"/>
        </w:trPr>
        <w:tc>
          <w:tcPr>
            <w:tcW w:w="2586" w:type="dxa"/>
            <w:vAlign w:val="center"/>
          </w:tcPr>
          <w:p w14:paraId="23160FCE" w14:textId="1BE70A4A" w:rsidR="00B12C35" w:rsidRPr="007E0A5D" w:rsidRDefault="00B12C35" w:rsidP="007E0A5D">
            <w:pPr>
              <w:rPr>
                <w:b/>
              </w:rPr>
            </w:pPr>
            <w:r w:rsidRPr="007E0A5D">
              <w:rPr>
                <w:b/>
              </w:rPr>
              <w:t>Vuodevaatteet</w:t>
            </w:r>
          </w:p>
        </w:tc>
        <w:tc>
          <w:tcPr>
            <w:tcW w:w="7763" w:type="dxa"/>
            <w:vAlign w:val="center"/>
          </w:tcPr>
          <w:p w14:paraId="20692934" w14:textId="14699B60" w:rsidR="00B12C35" w:rsidRPr="007E0A5D" w:rsidRDefault="00B12C35" w:rsidP="007E0A5D">
            <w:r w:rsidRPr="00D642B9">
              <w:t xml:space="preserve">Laita peitto, tyynyt ja lakanat suoraan pyykkisäkkiin huoneessa.  </w:t>
            </w:r>
          </w:p>
          <w:p w14:paraId="7D5E81C9" w14:textId="301DC3BA" w:rsidR="00B12C35" w:rsidRPr="007E0A5D" w:rsidRDefault="00B12C35" w:rsidP="00D642B9"/>
        </w:tc>
      </w:tr>
      <w:tr w:rsidR="00B12C35" w:rsidRPr="007E0A5D" w14:paraId="5585DB22" w14:textId="77777777" w:rsidTr="00B12C35">
        <w:trPr>
          <w:trHeight w:val="566"/>
        </w:trPr>
        <w:tc>
          <w:tcPr>
            <w:tcW w:w="2586" w:type="dxa"/>
            <w:vAlign w:val="center"/>
          </w:tcPr>
          <w:p w14:paraId="1027CEC3" w14:textId="77777777" w:rsidR="00B12C35" w:rsidRPr="007E0A5D" w:rsidRDefault="00B12C35" w:rsidP="007E0A5D">
            <w:pPr>
              <w:rPr>
                <w:b/>
              </w:rPr>
            </w:pPr>
            <w:r w:rsidRPr="007E0A5D">
              <w:rPr>
                <w:b/>
              </w:rPr>
              <w:t>Laboratorionäytteet</w:t>
            </w:r>
          </w:p>
        </w:tc>
        <w:tc>
          <w:tcPr>
            <w:tcW w:w="7763" w:type="dxa"/>
            <w:vAlign w:val="center"/>
          </w:tcPr>
          <w:p w14:paraId="6233D040" w14:textId="4A2E1272" w:rsidR="00B12C35" w:rsidRPr="007E0A5D" w:rsidRDefault="00B12C35" w:rsidP="00D642B9">
            <w:r>
              <w:t>Poista m</w:t>
            </w:r>
            <w:r w:rsidRPr="007E0A5D">
              <w:t xml:space="preserve">erkintä </w:t>
            </w:r>
            <w:proofErr w:type="spellStart"/>
            <w:r w:rsidRPr="007E0A5D">
              <w:t>Weblabista</w:t>
            </w:r>
            <w:proofErr w:type="spellEnd"/>
            <w:r w:rsidRPr="007E0A5D">
              <w:t xml:space="preserve"> (</w:t>
            </w:r>
            <w:proofErr w:type="spellStart"/>
            <w:r w:rsidRPr="007E0A5D">
              <w:t>Oys</w:t>
            </w:r>
            <w:proofErr w:type="spellEnd"/>
            <w:r w:rsidRPr="007E0A5D">
              <w:t xml:space="preserve">) </w:t>
            </w:r>
            <w:r>
              <w:t>pisara</w:t>
            </w:r>
            <w:r w:rsidRPr="007E0A5D">
              <w:t>varotoimien päätyttyä.</w:t>
            </w:r>
          </w:p>
        </w:tc>
      </w:tr>
      <w:tr w:rsidR="00B12C35" w:rsidRPr="007E0A5D" w14:paraId="4137BF2A" w14:textId="77777777" w:rsidTr="00B12C35">
        <w:trPr>
          <w:trHeight w:val="566"/>
        </w:trPr>
        <w:tc>
          <w:tcPr>
            <w:tcW w:w="2586" w:type="dxa"/>
            <w:vAlign w:val="center"/>
          </w:tcPr>
          <w:p w14:paraId="0B3494FA" w14:textId="77777777" w:rsidR="00B12C35" w:rsidRPr="007E0A5D" w:rsidRDefault="00B12C35" w:rsidP="007E0A5D">
            <w:pPr>
              <w:rPr>
                <w:b/>
              </w:rPr>
            </w:pPr>
            <w:r w:rsidRPr="007E0A5D">
              <w:rPr>
                <w:b/>
              </w:rPr>
              <w:t>Tiedottaminen</w:t>
            </w:r>
          </w:p>
        </w:tc>
        <w:tc>
          <w:tcPr>
            <w:tcW w:w="7763" w:type="dxa"/>
            <w:vAlign w:val="center"/>
          </w:tcPr>
          <w:p w14:paraId="7B43E454" w14:textId="158A886D" w:rsidR="00B12C35" w:rsidRPr="007E0A5D" w:rsidRDefault="00B12C35" w:rsidP="00D642B9">
            <w:r w:rsidRPr="007E0A5D">
              <w:t xml:space="preserve">Tiedoteta jatkohoitopaikkaa, mikäli </w:t>
            </w:r>
            <w:r>
              <w:t>pisara</w:t>
            </w:r>
            <w:r w:rsidRPr="007E0A5D">
              <w:t>varotoimet jatkuvat.</w:t>
            </w:r>
          </w:p>
        </w:tc>
      </w:tr>
      <w:tr w:rsidR="00B12C35" w:rsidRPr="007E0A5D" w14:paraId="5CB460B2" w14:textId="77777777" w:rsidTr="00B12C35">
        <w:trPr>
          <w:trHeight w:val="566"/>
        </w:trPr>
        <w:tc>
          <w:tcPr>
            <w:tcW w:w="2586" w:type="dxa"/>
            <w:vAlign w:val="center"/>
          </w:tcPr>
          <w:p w14:paraId="12AD7811" w14:textId="77777777" w:rsidR="00B12C35" w:rsidRPr="007E0A5D" w:rsidRDefault="00B12C35" w:rsidP="007E0A5D">
            <w:pPr>
              <w:rPr>
                <w:b/>
              </w:rPr>
            </w:pPr>
            <w:r w:rsidRPr="007E0A5D">
              <w:rPr>
                <w:b/>
              </w:rPr>
              <w:t>Vainajan laitto</w:t>
            </w:r>
          </w:p>
        </w:tc>
        <w:tc>
          <w:tcPr>
            <w:tcW w:w="7763" w:type="dxa"/>
            <w:vAlign w:val="center"/>
          </w:tcPr>
          <w:p w14:paraId="23E3D46F" w14:textId="1CF79F24" w:rsidR="00B12C35" w:rsidRPr="007E0A5D" w:rsidRDefault="00B12C35" w:rsidP="00D642B9">
            <w:r>
              <w:t xml:space="preserve">Käytä </w:t>
            </w:r>
            <w:r w:rsidRPr="007E0A5D">
              <w:t>samoja suojaimia kuin potilasta hoidettaessa.</w:t>
            </w:r>
          </w:p>
        </w:tc>
      </w:tr>
    </w:tbl>
    <w:p w14:paraId="1CF2752A" w14:textId="77777777" w:rsidR="007E0A5D" w:rsidRPr="007E0A5D" w:rsidRDefault="007E0A5D" w:rsidP="006B69F6">
      <w:pPr>
        <w:rPr>
          <w:sz w:val="28"/>
          <w:szCs w:val="28"/>
        </w:rPr>
      </w:pPr>
    </w:p>
    <w:sectPr w:rsidR="007E0A5D" w:rsidRPr="007E0A5D" w:rsidSect="00F94F91">
      <w:headerReference w:type="default" r:id="rId16"/>
      <w:footerReference w:type="default" r:id="rId17"/>
      <w:pgSz w:w="11907" w:h="16840" w:code="9"/>
      <w:pgMar w:top="1701" w:right="567" w:bottom="1304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B7A8" w14:textId="77777777" w:rsidR="006B69F6" w:rsidRDefault="006B69F6">
      <w:r>
        <w:separator/>
      </w:r>
    </w:p>
  </w:endnote>
  <w:endnote w:type="continuationSeparator" w:id="0">
    <w:p w14:paraId="2D48B7A9" w14:textId="77777777" w:rsidR="006B69F6" w:rsidRDefault="006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B3" w14:textId="50A1F435" w:rsidR="00C7218A" w:rsidRPr="00BD440C" w:rsidRDefault="00BD440C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B71CE">
      <w:rPr>
        <w:sz w:val="20"/>
        <w:szCs w:val="20"/>
      </w:rPr>
      <w:t>www.oys.fi</w:t>
    </w:r>
    <w:r>
      <w:rPr>
        <w:sz w:val="20"/>
        <w:szCs w:val="20"/>
      </w:rPr>
      <w:tab/>
    </w:r>
    <w:r w:rsidRPr="00C15C00">
      <w:rPr>
        <w:sz w:val="20"/>
        <w:szCs w:val="20"/>
      </w:rPr>
      <w:t>Puh. 08 315 2011 (Vaihde)</w:t>
    </w:r>
    <w:r w:rsidRPr="00CE6D05">
      <w:rPr>
        <w:sz w:val="16"/>
        <w:szCs w:val="16"/>
      </w:rPr>
      <w:tab/>
    </w:r>
    <w:r w:rsidR="00C7218A" w:rsidRPr="00BD440C">
      <w:rPr>
        <w:sz w:val="16"/>
        <w:szCs w:val="16"/>
      </w:rPr>
      <w:tab/>
    </w:r>
    <w:r w:rsidR="00C7218A" w:rsidRPr="00BD440C">
      <w:rPr>
        <w:sz w:val="16"/>
        <w:szCs w:val="16"/>
      </w:rPr>
      <w:tab/>
    </w:r>
    <w:bookmarkStart w:id="13" w:name="sposti"/>
    <w:r w:rsidR="006B69F6" w:rsidRPr="00BD440C">
      <w:rPr>
        <w:sz w:val="16"/>
        <w:szCs w:val="16"/>
      </w:rPr>
      <w:t xml:space="preserve">  </w:t>
    </w:r>
    <w:bookmarkEnd w:id="13"/>
  </w:p>
  <w:p w14:paraId="2D48B7B4" w14:textId="6AF1F5DD" w:rsidR="00C7218A" w:rsidRPr="00BD440C" w:rsidRDefault="00C7218A" w:rsidP="00475FA8">
    <w:pPr>
      <w:ind w:right="850"/>
      <w:rPr>
        <w:sz w:val="16"/>
        <w:szCs w:val="16"/>
      </w:rPr>
    </w:pPr>
    <w:bookmarkStart w:id="14" w:name="Tiedosto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B7A6" w14:textId="77777777" w:rsidR="006B69F6" w:rsidRDefault="006B69F6">
      <w:r>
        <w:separator/>
      </w:r>
    </w:p>
  </w:footnote>
  <w:footnote w:type="continuationSeparator" w:id="0">
    <w:p w14:paraId="2D48B7A7" w14:textId="77777777" w:rsidR="006B69F6" w:rsidRDefault="006B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AA" w14:textId="03376D09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48B7B5" wp14:editId="3F306910">
              <wp:simplePos x="0" y="0"/>
              <wp:positionH relativeFrom="column">
                <wp:posOffset>-131272</wp:posOffset>
              </wp:positionH>
              <wp:positionV relativeFrom="paragraph">
                <wp:posOffset>-34348</wp:posOffset>
              </wp:positionV>
              <wp:extent cx="1246909" cy="588818"/>
              <wp:effectExtent l="0" t="0" r="0" b="1905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909" cy="5888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8B7B9" w14:textId="1614ED49" w:rsidR="00C7218A" w:rsidRDefault="00BD440C" w:rsidP="00AB4D04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DFCFCE" wp14:editId="1433D3DA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8B7B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35pt;margin-top:-2.7pt;width:98.2pt;height:4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L1JgIAACAEAAAOAAAAZHJzL2Uyb0RvYy54bWysU81u2zAMvg/YOwi6L3a8pHWMOEWXLsOA&#10;7gdo9wCyLMdCJdGT5NjZ05eS0zTbbsN8EEiT/Eh+JNc3o1bkIKyTYEo6n6WUCMOhlmZf0h+Pu3c5&#10;Jc4zUzMFRpT0KBy92bx9sx66QmTQgqqFJQhiXDF0JW2974okcbwVmrkZdMKgsQGrmUfV7pPasgHR&#10;tUqyNL1KBrB1Z4EL5/Dv3WSkm4jfNIL7b03jhCeqpFibj6+NbxXeZLNmxd6yrpX8VAb7hyo0kwaT&#10;nqHumGekt/IvKC25BQeNn3HQCTSN5CL2gN3M0z+6eWhZJ2IvSI7rzjS5/wfLvx6+WyLrkr5Prykx&#10;TOOQHsWT89L2ve9JFigaOleg50OHvn78ACOOOrbrunvgT44Y2LbM7MWttTC0gtVY4jxEJhehE44L&#10;INXwBWrMxHoPEWhsrA78ISME0XFUx/N4xOgJDymzxdUqXVHC0bbM83yexxSseInurPOfBGgShJJa&#10;HH9EZ4d750M1rHhxCckcKFnvpFJRsftqqyw5MFyVXfxO6L+5KUOGkq6W2TIiGwjxcYu09LjKSuqS&#10;5mn4QjgrAhsfTR1lz6SaZKxEmRM9gZGJGz9WIzoGziqoj0iUhWll8cRQaMH+omTAdS2p+9kzKyhR&#10;nw2SvZovFmG/o7JYXmeo2EtLdWlhhiNUST0lk7j18SZCvQZucSiNjHy9VnKqFdcw0ng6mbDnl3r0&#10;ej3szTMAAAD//wMAUEsDBBQABgAIAAAAIQAm4PFF3QAAAAkBAAAPAAAAZHJzL2Rvd25yZXYueG1s&#10;TI9NTsMwEEb3SNzBGiQ2qHUoTV3SOBUggdi29ACTeJpEjcdR7Dbp7XFXsJufp2/e5NvJduJCg28d&#10;a3ieJyCIK2darjUcfj5naxA+IBvsHJOGK3nYFvd3OWbGjbyjyz7UIoawz1BDE0KfSemrhiz6ueuJ&#10;4+7oBoshtkMtzYBjDLedXCTJSlpsOV5osKePhqrT/mw1HL/Hp/R1LL/CQe2Wq3dsVemuWj8+TG8b&#10;EIGm8AfDTT+qQxGdSndm40WnYbZIVERjkS5B3ACVxkGpYa1eQBa5/P9B8QsAAP//AwBQSwECLQAU&#10;AAYACAAAACEAtoM4kv4AAADhAQAAEwAAAAAAAAAAAAAAAAAAAAAAW0NvbnRlbnRfVHlwZXNdLnht&#10;bFBLAQItABQABgAIAAAAIQA4/SH/1gAAAJQBAAALAAAAAAAAAAAAAAAAAC8BAABfcmVscy8ucmVs&#10;c1BLAQItABQABgAIAAAAIQDci7L1JgIAACAEAAAOAAAAAAAAAAAAAAAAAC4CAABkcnMvZTJvRG9j&#10;LnhtbFBLAQItABQABgAIAAAAIQAm4PFF3QAAAAkBAAAPAAAAAAAAAAAAAAAAAIAEAABkcnMvZG93&#10;bnJldi54bWxQSwUGAAAAAAQABADzAAAAigUAAAAA&#10;" stroked="f">
              <v:textbox>
                <w:txbxContent>
                  <w:p w14:paraId="2D48B7B9" w14:textId="1614ED49" w:rsidR="00C7218A" w:rsidRDefault="00BD440C" w:rsidP="00AB4D04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3BDFCFCE" wp14:editId="1433D3DA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6B69F6">
      <w:rPr>
        <w:sz w:val="18"/>
        <w:szCs w:val="18"/>
      </w:rPr>
      <w:t>Pisara</w:t>
    </w:r>
    <w:bookmarkEnd w:id="3"/>
    <w:r w:rsidR="00775AFB">
      <w:rPr>
        <w:sz w:val="18"/>
        <w:szCs w:val="18"/>
      </w:rPr>
      <w:t>varotoimet</w:t>
    </w:r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6B69F6">
      <w:rPr>
        <w:sz w:val="18"/>
        <w:szCs w:val="18"/>
      </w:rPr>
      <w:fldChar w:fldCharType="begin"/>
    </w:r>
    <w:r w:rsidR="006B69F6">
      <w:rPr>
        <w:sz w:val="18"/>
        <w:szCs w:val="18"/>
      </w:rPr>
      <w:instrText xml:space="preserve">  PAGE   \* MERGEFORMAT  \* MERGEFORMAT </w:instrText>
    </w:r>
    <w:r w:rsidR="006B69F6">
      <w:rPr>
        <w:sz w:val="18"/>
        <w:szCs w:val="18"/>
      </w:rPr>
      <w:fldChar w:fldCharType="separate"/>
    </w:r>
    <w:r w:rsidR="00BD440C">
      <w:rPr>
        <w:noProof/>
        <w:sz w:val="18"/>
        <w:szCs w:val="18"/>
      </w:rPr>
      <w:t>3</w:t>
    </w:r>
    <w:r w:rsidR="006B69F6">
      <w:rPr>
        <w:sz w:val="18"/>
        <w:szCs w:val="18"/>
      </w:rPr>
      <w:fldChar w:fldCharType="end"/>
    </w:r>
    <w:r w:rsidR="006B69F6">
      <w:rPr>
        <w:sz w:val="18"/>
        <w:szCs w:val="18"/>
      </w:rPr>
      <w:t xml:space="preserve"> (</w:t>
    </w:r>
    <w:r w:rsidR="006B69F6">
      <w:rPr>
        <w:sz w:val="18"/>
        <w:szCs w:val="18"/>
      </w:rPr>
      <w:fldChar w:fldCharType="begin"/>
    </w:r>
    <w:r w:rsidR="006B69F6">
      <w:rPr>
        <w:sz w:val="18"/>
        <w:szCs w:val="18"/>
      </w:rPr>
      <w:instrText xml:space="preserve">  NUMPAGES   \* MERGEFORMAT  \* MERGEFORMAT </w:instrText>
    </w:r>
    <w:r w:rsidR="006B69F6">
      <w:rPr>
        <w:sz w:val="18"/>
        <w:szCs w:val="18"/>
      </w:rPr>
      <w:fldChar w:fldCharType="separate"/>
    </w:r>
    <w:r w:rsidR="00BD440C">
      <w:rPr>
        <w:noProof/>
        <w:sz w:val="18"/>
        <w:szCs w:val="18"/>
      </w:rPr>
      <w:t>3</w:t>
    </w:r>
    <w:r w:rsidR="006B69F6">
      <w:rPr>
        <w:sz w:val="18"/>
        <w:szCs w:val="18"/>
      </w:rPr>
      <w:fldChar w:fldCharType="end"/>
    </w:r>
    <w:r w:rsidR="006B69F6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2D48B7AB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2D48B7A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2F04CEA9" w14:textId="77777777" w:rsidR="00BD440C" w:rsidRDefault="00BD440C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</w:p>
  <w:p w14:paraId="2D48B7AD" w14:textId="59B27A25" w:rsidR="00C7218A" w:rsidRPr="005F7243" w:rsidRDefault="006B69F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Infektio</w:t>
    </w:r>
    <w:bookmarkEnd w:id="10"/>
    <w:r w:rsidR="00BD440C">
      <w:rPr>
        <w:sz w:val="18"/>
        <w:szCs w:val="18"/>
      </w:rPr>
      <w:t>yksikkö</w:t>
    </w:r>
    <w:r w:rsidR="00C7218A" w:rsidRPr="005F7243">
      <w:rPr>
        <w:sz w:val="18"/>
        <w:szCs w:val="18"/>
      </w:rPr>
      <w:tab/>
    </w:r>
    <w:bookmarkStart w:id="11" w:name="pvm"/>
    <w:r w:rsidR="006151A6">
      <w:rPr>
        <w:sz w:val="18"/>
        <w:szCs w:val="18"/>
      </w:rPr>
      <w:t>23.3</w:t>
    </w:r>
    <w:r>
      <w:rPr>
        <w:sz w:val="18"/>
        <w:szCs w:val="18"/>
      </w:rPr>
      <w:t>.20</w:t>
    </w:r>
    <w:bookmarkEnd w:id="11"/>
    <w:r w:rsidR="006151A6">
      <w:rPr>
        <w:sz w:val="18"/>
        <w:szCs w:val="18"/>
      </w:rPr>
      <w:t>23</w:t>
    </w:r>
    <w:r w:rsidR="000E4B03">
      <w:rPr>
        <w:sz w:val="18"/>
        <w:szCs w:val="18"/>
      </w:rPr>
      <w:t xml:space="preserve"> (</w:t>
    </w:r>
    <w:r w:rsidR="000E4B03">
      <w:rPr>
        <w:color w:val="FF0000"/>
        <w:sz w:val="18"/>
        <w:szCs w:val="18"/>
      </w:rPr>
      <w:t>päivitykset punaisella</w:t>
    </w:r>
    <w:r w:rsidR="000E4B03">
      <w:rPr>
        <w:sz w:val="18"/>
        <w:szCs w:val="18"/>
      </w:rPr>
      <w:t>)</w:t>
    </w:r>
    <w:r w:rsidR="00C7218A" w:rsidRPr="005F7243">
      <w:rPr>
        <w:sz w:val="18"/>
        <w:szCs w:val="18"/>
      </w:rPr>
      <w:tab/>
    </w:r>
    <w:bookmarkStart w:id="12" w:name="julkisuus"/>
    <w:bookmarkEnd w:id="12"/>
  </w:p>
  <w:p w14:paraId="2D48B7AE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B69F6"/>
    <w:rsid w:val="0000232F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671F0"/>
    <w:rsid w:val="000674CD"/>
    <w:rsid w:val="00072071"/>
    <w:rsid w:val="00076C9D"/>
    <w:rsid w:val="00077B18"/>
    <w:rsid w:val="00077C6C"/>
    <w:rsid w:val="000815B4"/>
    <w:rsid w:val="00090EBC"/>
    <w:rsid w:val="00093671"/>
    <w:rsid w:val="0009656B"/>
    <w:rsid w:val="00096B1A"/>
    <w:rsid w:val="000A56E5"/>
    <w:rsid w:val="000C476D"/>
    <w:rsid w:val="000C52D5"/>
    <w:rsid w:val="000D5870"/>
    <w:rsid w:val="000D6658"/>
    <w:rsid w:val="000E1E01"/>
    <w:rsid w:val="000E4B03"/>
    <w:rsid w:val="000F1BF6"/>
    <w:rsid w:val="000F1CFE"/>
    <w:rsid w:val="00100BFF"/>
    <w:rsid w:val="00101AC4"/>
    <w:rsid w:val="00107A8A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47C86"/>
    <w:rsid w:val="00155701"/>
    <w:rsid w:val="00157FB2"/>
    <w:rsid w:val="00160DBA"/>
    <w:rsid w:val="00174FC0"/>
    <w:rsid w:val="00175916"/>
    <w:rsid w:val="001761FC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2034C"/>
    <w:rsid w:val="002350D5"/>
    <w:rsid w:val="002428C9"/>
    <w:rsid w:val="00244262"/>
    <w:rsid w:val="00244938"/>
    <w:rsid w:val="00257AE1"/>
    <w:rsid w:val="00267AA8"/>
    <w:rsid w:val="00275D71"/>
    <w:rsid w:val="00281189"/>
    <w:rsid w:val="002836A0"/>
    <w:rsid w:val="002836E8"/>
    <w:rsid w:val="00283BE0"/>
    <w:rsid w:val="002864C0"/>
    <w:rsid w:val="0028783B"/>
    <w:rsid w:val="00293D53"/>
    <w:rsid w:val="00297359"/>
    <w:rsid w:val="002B0F58"/>
    <w:rsid w:val="002B4161"/>
    <w:rsid w:val="002B47BA"/>
    <w:rsid w:val="002C01B4"/>
    <w:rsid w:val="002C6975"/>
    <w:rsid w:val="002D3868"/>
    <w:rsid w:val="002E0B7A"/>
    <w:rsid w:val="002E2DA0"/>
    <w:rsid w:val="002F0860"/>
    <w:rsid w:val="002F442D"/>
    <w:rsid w:val="002F512E"/>
    <w:rsid w:val="002F73C4"/>
    <w:rsid w:val="0031054B"/>
    <w:rsid w:val="00317085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1193"/>
    <w:rsid w:val="003730EA"/>
    <w:rsid w:val="003758F5"/>
    <w:rsid w:val="00386D27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E612B"/>
    <w:rsid w:val="003F4601"/>
    <w:rsid w:val="003F7EA9"/>
    <w:rsid w:val="00404D1D"/>
    <w:rsid w:val="00404EB0"/>
    <w:rsid w:val="00405978"/>
    <w:rsid w:val="00414451"/>
    <w:rsid w:val="004161F3"/>
    <w:rsid w:val="00422BF2"/>
    <w:rsid w:val="00426612"/>
    <w:rsid w:val="00446E35"/>
    <w:rsid w:val="00460421"/>
    <w:rsid w:val="004631D2"/>
    <w:rsid w:val="00463B93"/>
    <w:rsid w:val="004672CE"/>
    <w:rsid w:val="0047105B"/>
    <w:rsid w:val="00471D33"/>
    <w:rsid w:val="0047204B"/>
    <w:rsid w:val="00475FA8"/>
    <w:rsid w:val="00480F81"/>
    <w:rsid w:val="00481A66"/>
    <w:rsid w:val="004919BF"/>
    <w:rsid w:val="004A3673"/>
    <w:rsid w:val="004A7AAB"/>
    <w:rsid w:val="004A7FE1"/>
    <w:rsid w:val="004B5661"/>
    <w:rsid w:val="004B5CCB"/>
    <w:rsid w:val="004B63EA"/>
    <w:rsid w:val="004C15A8"/>
    <w:rsid w:val="004C6D30"/>
    <w:rsid w:val="004E08E5"/>
    <w:rsid w:val="004F07B9"/>
    <w:rsid w:val="004F3438"/>
    <w:rsid w:val="004F6B04"/>
    <w:rsid w:val="00500A57"/>
    <w:rsid w:val="005042FF"/>
    <w:rsid w:val="00505C9A"/>
    <w:rsid w:val="00506D0D"/>
    <w:rsid w:val="005150CB"/>
    <w:rsid w:val="00515F80"/>
    <w:rsid w:val="005202BD"/>
    <w:rsid w:val="00524FB4"/>
    <w:rsid w:val="00540198"/>
    <w:rsid w:val="00541CA2"/>
    <w:rsid w:val="005561DC"/>
    <w:rsid w:val="00557B34"/>
    <w:rsid w:val="00562DC9"/>
    <w:rsid w:val="00563B9B"/>
    <w:rsid w:val="00565825"/>
    <w:rsid w:val="0057564F"/>
    <w:rsid w:val="005763EB"/>
    <w:rsid w:val="0058326F"/>
    <w:rsid w:val="005858C9"/>
    <w:rsid w:val="005871FF"/>
    <w:rsid w:val="00593742"/>
    <w:rsid w:val="005A0CA0"/>
    <w:rsid w:val="005A288E"/>
    <w:rsid w:val="005A3C89"/>
    <w:rsid w:val="005A46AF"/>
    <w:rsid w:val="005A6022"/>
    <w:rsid w:val="005B3883"/>
    <w:rsid w:val="005C0850"/>
    <w:rsid w:val="005C34E8"/>
    <w:rsid w:val="005C6EF2"/>
    <w:rsid w:val="005D497F"/>
    <w:rsid w:val="005E78C4"/>
    <w:rsid w:val="005F7243"/>
    <w:rsid w:val="005F78E9"/>
    <w:rsid w:val="00603D10"/>
    <w:rsid w:val="0061150E"/>
    <w:rsid w:val="00611BDA"/>
    <w:rsid w:val="006151A6"/>
    <w:rsid w:val="006161CD"/>
    <w:rsid w:val="0062412C"/>
    <w:rsid w:val="0062561B"/>
    <w:rsid w:val="00631F61"/>
    <w:rsid w:val="006358FB"/>
    <w:rsid w:val="006370AD"/>
    <w:rsid w:val="00652740"/>
    <w:rsid w:val="00656541"/>
    <w:rsid w:val="00662868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B69F6"/>
    <w:rsid w:val="006D2A90"/>
    <w:rsid w:val="006D307C"/>
    <w:rsid w:val="006D31C2"/>
    <w:rsid w:val="006D6300"/>
    <w:rsid w:val="006D7B5C"/>
    <w:rsid w:val="006E3D6C"/>
    <w:rsid w:val="006E4B84"/>
    <w:rsid w:val="006F3153"/>
    <w:rsid w:val="006F6CD4"/>
    <w:rsid w:val="006F7653"/>
    <w:rsid w:val="0070494D"/>
    <w:rsid w:val="0071674F"/>
    <w:rsid w:val="00720F59"/>
    <w:rsid w:val="00733A90"/>
    <w:rsid w:val="00737119"/>
    <w:rsid w:val="00744058"/>
    <w:rsid w:val="00747739"/>
    <w:rsid w:val="00750BBF"/>
    <w:rsid w:val="007608A1"/>
    <w:rsid w:val="007728D2"/>
    <w:rsid w:val="00775802"/>
    <w:rsid w:val="00775AFB"/>
    <w:rsid w:val="00776BF9"/>
    <w:rsid w:val="00787590"/>
    <w:rsid w:val="0079533E"/>
    <w:rsid w:val="00795491"/>
    <w:rsid w:val="007A20E2"/>
    <w:rsid w:val="007A29E0"/>
    <w:rsid w:val="007A3649"/>
    <w:rsid w:val="007B207F"/>
    <w:rsid w:val="007B3011"/>
    <w:rsid w:val="007B4CD5"/>
    <w:rsid w:val="007B521E"/>
    <w:rsid w:val="007C3031"/>
    <w:rsid w:val="007D21D5"/>
    <w:rsid w:val="007E0A5D"/>
    <w:rsid w:val="007E4231"/>
    <w:rsid w:val="007E4333"/>
    <w:rsid w:val="007E671B"/>
    <w:rsid w:val="007E7E7E"/>
    <w:rsid w:val="007F344F"/>
    <w:rsid w:val="007F7E93"/>
    <w:rsid w:val="00806DD9"/>
    <w:rsid w:val="00815992"/>
    <w:rsid w:val="008256CB"/>
    <w:rsid w:val="008264C7"/>
    <w:rsid w:val="008316AE"/>
    <w:rsid w:val="008437B6"/>
    <w:rsid w:val="00844C81"/>
    <w:rsid w:val="008515D1"/>
    <w:rsid w:val="00851E08"/>
    <w:rsid w:val="00853939"/>
    <w:rsid w:val="008642DD"/>
    <w:rsid w:val="008645E9"/>
    <w:rsid w:val="0087566D"/>
    <w:rsid w:val="00876AE4"/>
    <w:rsid w:val="0087725F"/>
    <w:rsid w:val="008829D2"/>
    <w:rsid w:val="00886255"/>
    <w:rsid w:val="00896D6C"/>
    <w:rsid w:val="008A36CD"/>
    <w:rsid w:val="008A6111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366"/>
    <w:rsid w:val="008E1604"/>
    <w:rsid w:val="008F2357"/>
    <w:rsid w:val="008F6330"/>
    <w:rsid w:val="0090059A"/>
    <w:rsid w:val="0090636F"/>
    <w:rsid w:val="00915711"/>
    <w:rsid w:val="00916ADE"/>
    <w:rsid w:val="009213D2"/>
    <w:rsid w:val="00923AF2"/>
    <w:rsid w:val="00926BBB"/>
    <w:rsid w:val="00927488"/>
    <w:rsid w:val="00930FB0"/>
    <w:rsid w:val="009339CB"/>
    <w:rsid w:val="009379FD"/>
    <w:rsid w:val="00951AE2"/>
    <w:rsid w:val="009538D3"/>
    <w:rsid w:val="009546F6"/>
    <w:rsid w:val="00957C5F"/>
    <w:rsid w:val="00962254"/>
    <w:rsid w:val="00963CC8"/>
    <w:rsid w:val="00966994"/>
    <w:rsid w:val="009743FF"/>
    <w:rsid w:val="009769AB"/>
    <w:rsid w:val="009769B3"/>
    <w:rsid w:val="009817AE"/>
    <w:rsid w:val="00982E35"/>
    <w:rsid w:val="00984F15"/>
    <w:rsid w:val="00987E8B"/>
    <w:rsid w:val="00990A3E"/>
    <w:rsid w:val="009919E2"/>
    <w:rsid w:val="009A6E5F"/>
    <w:rsid w:val="009B0394"/>
    <w:rsid w:val="009C22A9"/>
    <w:rsid w:val="009C4ACE"/>
    <w:rsid w:val="009C5CA1"/>
    <w:rsid w:val="009D6027"/>
    <w:rsid w:val="009D755A"/>
    <w:rsid w:val="009E1BE1"/>
    <w:rsid w:val="009E2CC6"/>
    <w:rsid w:val="009E763A"/>
    <w:rsid w:val="009E7F9F"/>
    <w:rsid w:val="009F03EB"/>
    <w:rsid w:val="009F1B86"/>
    <w:rsid w:val="009F2B62"/>
    <w:rsid w:val="009F3CBE"/>
    <w:rsid w:val="009F43C2"/>
    <w:rsid w:val="00A03146"/>
    <w:rsid w:val="00A05626"/>
    <w:rsid w:val="00A064DA"/>
    <w:rsid w:val="00A06665"/>
    <w:rsid w:val="00A127FD"/>
    <w:rsid w:val="00A21EE3"/>
    <w:rsid w:val="00A2551B"/>
    <w:rsid w:val="00A258D5"/>
    <w:rsid w:val="00A355BF"/>
    <w:rsid w:val="00A35E61"/>
    <w:rsid w:val="00A52F51"/>
    <w:rsid w:val="00A65B5C"/>
    <w:rsid w:val="00A748EE"/>
    <w:rsid w:val="00AA22D8"/>
    <w:rsid w:val="00AB1B65"/>
    <w:rsid w:val="00AB2AC4"/>
    <w:rsid w:val="00AB4D04"/>
    <w:rsid w:val="00AB6F51"/>
    <w:rsid w:val="00AC0D0E"/>
    <w:rsid w:val="00AC3A0A"/>
    <w:rsid w:val="00AC4A47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2C35"/>
    <w:rsid w:val="00B13E1C"/>
    <w:rsid w:val="00B166D9"/>
    <w:rsid w:val="00B16CDD"/>
    <w:rsid w:val="00B16ED2"/>
    <w:rsid w:val="00B349E0"/>
    <w:rsid w:val="00B35104"/>
    <w:rsid w:val="00B410EF"/>
    <w:rsid w:val="00B4566A"/>
    <w:rsid w:val="00B50F03"/>
    <w:rsid w:val="00B5684B"/>
    <w:rsid w:val="00B60686"/>
    <w:rsid w:val="00B67BE0"/>
    <w:rsid w:val="00B70469"/>
    <w:rsid w:val="00B709A5"/>
    <w:rsid w:val="00B7648F"/>
    <w:rsid w:val="00B7723E"/>
    <w:rsid w:val="00B778CD"/>
    <w:rsid w:val="00B846E0"/>
    <w:rsid w:val="00B862B5"/>
    <w:rsid w:val="00B866DF"/>
    <w:rsid w:val="00B915BF"/>
    <w:rsid w:val="00BA4AA9"/>
    <w:rsid w:val="00BC1DC4"/>
    <w:rsid w:val="00BD440C"/>
    <w:rsid w:val="00BE00BF"/>
    <w:rsid w:val="00BE08C4"/>
    <w:rsid w:val="00BE390E"/>
    <w:rsid w:val="00BE7E9A"/>
    <w:rsid w:val="00BF0B61"/>
    <w:rsid w:val="00BF0B6E"/>
    <w:rsid w:val="00BF0C67"/>
    <w:rsid w:val="00BF154A"/>
    <w:rsid w:val="00BF40E4"/>
    <w:rsid w:val="00C01B69"/>
    <w:rsid w:val="00C031CE"/>
    <w:rsid w:val="00C06680"/>
    <w:rsid w:val="00C06EDA"/>
    <w:rsid w:val="00C113F0"/>
    <w:rsid w:val="00C13CC3"/>
    <w:rsid w:val="00C23774"/>
    <w:rsid w:val="00C31325"/>
    <w:rsid w:val="00C3681A"/>
    <w:rsid w:val="00C3735F"/>
    <w:rsid w:val="00C5473B"/>
    <w:rsid w:val="00C66439"/>
    <w:rsid w:val="00C7218A"/>
    <w:rsid w:val="00C8169B"/>
    <w:rsid w:val="00C85356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072A2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642B9"/>
    <w:rsid w:val="00D7505E"/>
    <w:rsid w:val="00D82CB3"/>
    <w:rsid w:val="00D84B07"/>
    <w:rsid w:val="00D874FC"/>
    <w:rsid w:val="00D92A83"/>
    <w:rsid w:val="00D93BDD"/>
    <w:rsid w:val="00DA3930"/>
    <w:rsid w:val="00DA3F90"/>
    <w:rsid w:val="00DB135E"/>
    <w:rsid w:val="00DB1BF9"/>
    <w:rsid w:val="00DB3425"/>
    <w:rsid w:val="00DC3B9F"/>
    <w:rsid w:val="00DC5E17"/>
    <w:rsid w:val="00DC5F9F"/>
    <w:rsid w:val="00DD23BE"/>
    <w:rsid w:val="00DD507C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6545"/>
    <w:rsid w:val="00E97067"/>
    <w:rsid w:val="00EA09FE"/>
    <w:rsid w:val="00EA20A1"/>
    <w:rsid w:val="00EA44D7"/>
    <w:rsid w:val="00EB2E9C"/>
    <w:rsid w:val="00EB327E"/>
    <w:rsid w:val="00EB53EB"/>
    <w:rsid w:val="00EB6CF1"/>
    <w:rsid w:val="00EC0D18"/>
    <w:rsid w:val="00EC202E"/>
    <w:rsid w:val="00EC4509"/>
    <w:rsid w:val="00EC75DD"/>
    <w:rsid w:val="00ED0926"/>
    <w:rsid w:val="00ED61C9"/>
    <w:rsid w:val="00ED6EF8"/>
    <w:rsid w:val="00EE6F51"/>
    <w:rsid w:val="00EF17CA"/>
    <w:rsid w:val="00EF20BE"/>
    <w:rsid w:val="00EF3DF2"/>
    <w:rsid w:val="00EF5AF6"/>
    <w:rsid w:val="00F10E64"/>
    <w:rsid w:val="00F11B87"/>
    <w:rsid w:val="00F25D24"/>
    <w:rsid w:val="00F30A9D"/>
    <w:rsid w:val="00F31569"/>
    <w:rsid w:val="00F31FEA"/>
    <w:rsid w:val="00F336FF"/>
    <w:rsid w:val="00F419A2"/>
    <w:rsid w:val="00F437D9"/>
    <w:rsid w:val="00F46DD2"/>
    <w:rsid w:val="00F50A9E"/>
    <w:rsid w:val="00F540FD"/>
    <w:rsid w:val="00F6684C"/>
    <w:rsid w:val="00F72091"/>
    <w:rsid w:val="00F7382F"/>
    <w:rsid w:val="00F7630A"/>
    <w:rsid w:val="00F91BB9"/>
    <w:rsid w:val="00F939A3"/>
    <w:rsid w:val="00F94F91"/>
    <w:rsid w:val="00F960B0"/>
    <w:rsid w:val="00FA3FDE"/>
    <w:rsid w:val="00FA6E49"/>
    <w:rsid w:val="00FB07E0"/>
    <w:rsid w:val="00FB1B17"/>
    <w:rsid w:val="00FB2E6B"/>
    <w:rsid w:val="00FB3260"/>
    <w:rsid w:val="00FB3E44"/>
    <w:rsid w:val="00FB6448"/>
    <w:rsid w:val="00FC2A83"/>
    <w:rsid w:val="00FC79B0"/>
    <w:rsid w:val="00FD0681"/>
    <w:rsid w:val="00FD095E"/>
    <w:rsid w:val="00FD3BB9"/>
    <w:rsid w:val="00FD79B2"/>
    <w:rsid w:val="00FE360E"/>
    <w:rsid w:val="00FE4499"/>
    <w:rsid w:val="00FE653A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D48B750"/>
  <w15:docId w15:val="{235AD979-5EBB-46A4-B86D-20C111E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5F78E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5F7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DCD885F1-B1A8-4BD6-9276-03AD44DF9B3C%7d&amp;file=Infektiosairauksissa%20tarvittavat%20varotoimet%20sairaalahoidossa.docx&amp;action=default&amp;DefaultItemOpen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95391C64-8063-41EB-87B0-58B16B7151C9%7D&amp;file=Kirurgisen%20suu-nen%C3%A4suojuksen%20pukeminen%20ja%20riisuminen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94E96888-950D-40DD-9C73-F6C13CB1B413%7d&amp;file=Influenssa-,%20Covid%2019-%20ja%20RSV-potilaan%20pisara-%20ja%20kosketusvarotoimet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i:0#.w|oysnet\ukkolasi</DisplayName>
        <AccountId>246</AccountId>
        <AccountType/>
      </UserInfo>
      <UserInfo>
        <DisplayName>i:0#.w|oysnet\keranetu</DisplayName>
        <AccountId>245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203</Value>
      <Value>166</Value>
      <Value>18</Value>
      <Value>181</Value>
      <Value>169</Value>
      <Value>790</Value>
      <Value>789</Value>
      <Value>1365</Value>
      <Value>20</Value>
      <Value>778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_dlc_DocId xmlns="d3e50268-7799-48af-83c3-9a9b063078bc">PPSHP-2024613714-8286</_dlc_DocId>
    <_dlc_DocIdUrl xmlns="d3e50268-7799-48af-83c3-9a9b063078bc">
      <Url>https://julkaisu.oysnet.ppshp.fi/_layouts/15/DocIdRedir.aspx?ID=PPSHP-2024613714-8286</Url>
      <Description>PPSHP-2024613714-8286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7F61C33-AF8A-41DB-9EEF-15191AB2E8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D175AB-4C68-4E48-997F-47A0C8409D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809380-DADE-4702-81D8-1952272A4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5DC7B-C530-47DB-8EF7-75138A6CAD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3644BE-0A9A-4FC9-86EB-20A7F6099006}"/>
</file>

<file path=customXml/itemProps6.xml><?xml version="1.0" encoding="utf-8"?>
<ds:datastoreItem xmlns:ds="http://schemas.openxmlformats.org/officeDocument/2006/customXml" ds:itemID="{8D3D4B59-4ADE-403B-853F-C433D90D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13</TotalTime>
  <Pages>3</Pages>
  <Words>554</Words>
  <Characters>5739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Pisaravarotoimet</vt:lpstr>
    </vt:vector>
  </TitlesOfParts>
  <Company>ppshp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Pisaravarotoimet</dc:title>
  <dc:subject>Pisaroiden välityksellä leviävä tauti</dc:subject>
  <dc:creator>Ukkola Sirpa</dc:creator>
  <cp:keywords>pisara; meningokokki; hinkuyskä; varotoimet</cp:keywords>
  <cp:lastModifiedBy>Holappa Jatta</cp:lastModifiedBy>
  <cp:revision>6</cp:revision>
  <cp:lastPrinted>2018-10-10T04:57:00Z</cp:lastPrinted>
  <dcterms:created xsi:type="dcterms:W3CDTF">2023-03-23T11:21:00Z</dcterms:created>
  <dcterms:modified xsi:type="dcterms:W3CDTF">2023-03-24T07:38:00Z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181;#varotoimet|416259ed-2420-4975-b174-d0a5716af03e;#789;#meningokokki|158bed81-c63c-4ad0-93d7-6bd46b2bd72c;#790;#hinkuyskä|5f8d2ea6-0c0b-4eff-b36d-b44053d541e6;#778;#pisara|1e306b69-3f0d-408f-a4da-75ac261b0482</vt:lpwstr>
  </property>
  <property fmtid="{D5CDD505-2E9C-101B-9397-08002B2CF9AE}" pid="4" name="_dlc_DocIdItemGuid">
    <vt:lpwstr>44f3e0ec-a0fe-41ae-9946-fbcf82b1c063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Order">
    <vt:r8>828600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k09de3a1cc2f4c07ac782028d7b4801e">
    <vt:lpwstr/>
  </property>
  <property fmtid="{D5CDD505-2E9C-101B-9397-08002B2CF9AE}" pid="20" name="Kohdeorganisaatio">
    <vt:lpwstr>1;#Pohjois-Pohjanmaan sairaanhoitopiiri|be8cbbf1-c5fa-44e0-8d6c-f88ba4a3bcc6</vt:lpwstr>
  </property>
  <property fmtid="{D5CDD505-2E9C-101B-9397-08002B2CF9AE}" pid="21" name="Henkilöstöohje (sisältötyypin metatieto)">
    <vt:lpwstr/>
  </property>
  <property fmtid="{D5CDD505-2E9C-101B-9397-08002B2CF9AE}" pid="22" name="TemplateUrl">
    <vt:lpwstr/>
  </property>
  <property fmtid="{D5CDD505-2E9C-101B-9397-08002B2CF9AE}" pid="23" name="SharedWithUsers">
    <vt:lpwstr/>
  </property>
  <property fmtid="{D5CDD505-2E9C-101B-9397-08002B2CF9AE}" pid="24" name="MEO">
    <vt:lpwstr/>
  </property>
  <property fmtid="{D5CDD505-2E9C-101B-9397-08002B2CF9AE}" pid="25" name="Kriisiviestintä">
    <vt:lpwstr/>
  </property>
  <property fmtid="{D5CDD505-2E9C-101B-9397-08002B2CF9AE}" pid="26" name="Suuronnettomuusohjeen tiimit">
    <vt:lpwstr/>
  </property>
  <property fmtid="{D5CDD505-2E9C-101B-9397-08002B2CF9AE}" pid="28" name="_SourceUrl">
    <vt:lpwstr/>
  </property>
  <property fmtid="{D5CDD505-2E9C-101B-9397-08002B2CF9AE}" pid="29" name="_SharedFileIndex">
    <vt:lpwstr/>
  </property>
  <property fmtid="{D5CDD505-2E9C-101B-9397-08002B2CF9AE}" pid="30" name="TaxKeywordTaxHTField">
    <vt:lpwstr>varotoimet|416259ed-2420-4975-b174-d0a5716af03e;meningokokki|158bed81-c63c-4ad0-93d7-6bd46b2bd72c;hinkuyskä|5f8d2ea6-0c0b-4eff-b36d-b44053d541e6;pisara|1e306b69-3f0d-408f-a4da-75ac261b0482</vt:lpwstr>
  </property>
</Properties>
</file>